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9C4" w:rsidRDefault="00C32869">
      <w:pPr>
        <w:widowControl w:val="0"/>
        <w:spacing w:after="200"/>
        <w:ind w:firstLine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06.07.2026</w:t>
      </w:r>
    </w:p>
    <w:p w:rsidR="008759C4" w:rsidRDefault="00C32869">
      <w:pPr>
        <w:widowControl w:val="0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Технічне завдання для закупівлі послуг</w:t>
      </w:r>
    </w:p>
    <w:p w:rsidR="008759C4" w:rsidRDefault="00C32869">
      <w:pPr>
        <w:widowControl w:val="0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ментора з розвитку партнерської мережі та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реферальної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системи</w:t>
      </w:r>
    </w:p>
    <w:p w:rsidR="008759C4" w:rsidRPr="00B442A3" w:rsidRDefault="00C32869">
      <w:pPr>
        <w:widowControl w:val="0"/>
        <w:spacing w:after="20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Благодійна організація «БЛАГОДІЙНИЙ ФОНД «ПРАВО НА ЗАХИСТ» (Далі – Фонд) реалізовує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проєкт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«Посилення спроможності громад через локалізовані дії та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багатосекторальну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екстрену підтримку в південних і східних регіонах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Україних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», який здійснюється в межах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мул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ьтидонорського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ГмбХ</w:t>
      </w:r>
      <w:proofErr w:type="spellEnd"/>
    </w:p>
    <w:p w:rsidR="00B442A3" w:rsidRPr="00B442A3" w:rsidRDefault="00C32869">
      <w:pPr>
        <w:widowControl w:val="0"/>
        <w:spacing w:after="2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Проект має на меті посилити організаційну спроможність ОГС, які працюють в сфері гуманітарного реагування, з вразливи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ми категоріями населення, ВПО через реалізацію менторського супроводу та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мережування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задля сталої та ефективної роботи.</w:t>
      </w:r>
    </w:p>
    <w:p w:rsidR="00B442A3" w:rsidRPr="00B442A3" w:rsidRDefault="00C32869">
      <w:pPr>
        <w:widowControl w:val="0"/>
        <w:spacing w:after="2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Послуга, що закуповується: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Ментор з розвитку партнерської мережі та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реферальної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системи  (Далі – Ментор)  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Формат надання послуг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: онлайн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, з необхідністю оф-лайн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відряджень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. Відрядження </w:t>
      </w:r>
      <w:r w:rsidRPr="00B442A3">
        <w:rPr>
          <w:rFonts w:ascii="Times New Roman" w:eastAsia="Times New Roman" w:hAnsi="Times New Roman" w:cs="Times New Roman"/>
          <w:color w:val="222222"/>
          <w:sz w:val="20"/>
          <w:szCs w:val="20"/>
        </w:rPr>
        <w:t>здійснюються з урахуванням актуальної безпекової ситуації та за погодженням з відділом безпеки БФ «Право на захист» в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442A3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наступні області: Запорізька, Миколаївська, Херсонська, Дніпропетровська, Київська, Одесь</w:t>
      </w:r>
      <w:r w:rsidRPr="00B442A3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ка, Львівська, Івано-Франківська.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Період надання послуг:</w:t>
      </w:r>
      <w:r w:rsidRPr="00B442A3">
        <w:rPr>
          <w:rFonts w:ascii="Times New Roman" w:eastAsia="Times New Roman" w:hAnsi="Times New Roman" w:cs="Times New Roman"/>
          <w:b/>
          <w:bCs/>
          <w:color w:val="FFFF00"/>
          <w:sz w:val="20"/>
          <w:szCs w:val="20"/>
        </w:rPr>
        <w:t xml:space="preserve">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серпень 2026 р. –  березень 2027 р.  </w:t>
      </w:r>
    </w:p>
    <w:p w:rsidR="00B442A3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Географія учасників проекту: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 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Запорізька, Миколаївська, Херсонська, Дніпропетровська, Одеська, Київська, Івано-Франківська та Львівська області.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Кількість надавач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ів послуг: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в рамках даного тендеру буде відібрано 1 перемож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ця.</w:t>
      </w:r>
    </w:p>
    <w:p w:rsidR="00B442A3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Максимальна залученість одного надавача послуг: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до 196 календарних днів,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де 1 день не має перевищувати 8 годин робочого часу</w:t>
      </w:r>
      <w:r w:rsidR="00B442A3"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  <w:t xml:space="preserve">, </w:t>
      </w:r>
      <w:r w:rsidR="00B442A3" w:rsidRPr="00B442A3"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  <w:t>орієнтовна залученість 1568 годин</w:t>
      </w:r>
      <w:r w:rsidR="00B442A3" w:rsidRPr="005C40BC">
        <w:rPr>
          <w:rFonts w:ascii="Times New Roman" w:eastAsia="Times New Roman" w:hAnsi="Times New Roman" w:cs="Times New Roman"/>
          <w:highlight w:val="white"/>
        </w:rPr>
        <w:t xml:space="preserve">. 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Оплата буде здійснюватися по факту надання послуг відповідно до зв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іту обліку витраченого часу на надання послуги з погодинною фіксацією виконання завдань.</w:t>
      </w:r>
    </w:p>
    <w:p w:rsidR="008759C4" w:rsidRPr="00B442A3" w:rsidRDefault="00C32869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І. Технічне завдання послуги, що закуповується (вважати орієнтовним попереднім розрахунком):</w:t>
      </w:r>
      <w:bookmarkStart w:id="0" w:name="_GoBack"/>
      <w:bookmarkEnd w:id="0"/>
    </w:p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pPr w:leftFromText="180" w:rightFromText="180" w:topFromText="180" w:bottomFromText="180" w:vertAnchor="text" w:horzAnchor="margin" w:tblpY="255"/>
        <w:tblW w:w="104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6"/>
        <w:gridCol w:w="4819"/>
        <w:gridCol w:w="2693"/>
        <w:gridCol w:w="8"/>
        <w:gridCol w:w="2544"/>
      </w:tblGrid>
      <w:tr w:rsidR="008759C4" w:rsidRPr="00B442A3" w:rsidTr="00B442A3">
        <w:trPr>
          <w:trHeight w:val="20"/>
        </w:trPr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Опис діяльності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8759C4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759C4" w:rsidRPr="00B442A3" w:rsidRDefault="008759C4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8759C4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8759C4" w:rsidP="00B442A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8759C4" w:rsidP="00B442A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  <w:p w:rsidR="008759C4" w:rsidRPr="00B442A3" w:rsidRDefault="008759C4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 кількість днів, у розрахунку на 1 постачальника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Збір, аналіз та систематизація інформації про послуги організацій-учасниць, потреби в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перенаправленях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готовності до прийняття та опрацювання перенаправлень.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Сформовано та актуалізовано перелік послуг організацій.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Систематична актуалізація даних щодо послуг, що зафіксовані в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рефереальній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системі, координація прийняття/передачі перенаправлень між партнерами мережі.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Запити організацій своєчасно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пере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направлені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відповідних партнерів.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32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Супровід процесу перенаправлення та координація взаємодії між організаціями до моменту вирішення запиту.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Забезпечено ефективне опрацювання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рефералів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взаємодію між учасниками мережі.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42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Підтримка та розвиток партнерської мережі, актуалізація інформації про експертизу та послуги організацій.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Підтримується актуальна база партнерів та їхніх можливостей.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15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Ведення обліку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рефералів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моніторинг виконання запитів та підготовка звітності.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Підготовлено реєстр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рефералів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регулярну аналітичну звітність.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30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Консультування організацій щодо використання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системи та алгоритмів взаємодії між її у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часниками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9C4" w:rsidRPr="00B442A3" w:rsidRDefault="00C32869" w:rsidP="00B442A3">
            <w:pPr>
              <w:widowControl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Підвищено обізнаність організацій щодо використання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системи та можливостей партнерської взаємодії.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до 37 днів</w:t>
            </w:r>
          </w:p>
        </w:tc>
      </w:tr>
      <w:tr w:rsidR="008759C4" w:rsidRPr="00B442A3" w:rsidTr="00B442A3">
        <w:trPr>
          <w:trHeight w:val="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9C4" w:rsidRPr="00B442A3" w:rsidRDefault="00C32869" w:rsidP="00B442A3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Виконання інших завдань, спрямованих на забезпечення функціонування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реферального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компоненту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за запитом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Координаторки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програми та/або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менеджерки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у межах предмета цього договору, передбаченого обсягу залучення та компетенції Ментора.</w:t>
            </w:r>
          </w:p>
        </w:tc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9C4" w:rsidRPr="00B442A3" w:rsidRDefault="00C32869" w:rsidP="00B442A3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Вико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нано завдання та підготовлено відповідні звіти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до 20 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днів</w:t>
            </w:r>
          </w:p>
        </w:tc>
      </w:tr>
      <w:tr w:rsidR="008759C4" w:rsidRPr="00B442A3" w:rsidTr="00B442A3">
        <w:trPr>
          <w:trHeight w:val="200"/>
        </w:trPr>
        <w:tc>
          <w:tcPr>
            <w:tcW w:w="52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Усього днів діяльності  ментора:</w:t>
            </w: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9C4" w:rsidRPr="00B442A3" w:rsidRDefault="00C32869" w:rsidP="00B4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до 196 днів</w:t>
            </w:r>
          </w:p>
        </w:tc>
      </w:tr>
    </w:tbl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Кількість днів на виконання кожного етапу реалізації може змінюватись у процесі виконання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та погоджується і затверджується безпосередньо з менеджером проекту Фонду. </w:t>
      </w:r>
    </w:p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Попередньо очікується, що загальна кількість днів роботи одного постачальника послуг за всіма закріпленими за ним ОГС не перевищуватиме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196 календарних днів.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</w:p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color w:val="FF0000"/>
          <w:sz w:val="20"/>
          <w:szCs w:val="20"/>
        </w:rPr>
        <w:t>ВАЖЛИВО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: Усі робочі дні мають бути підтверджені Звітом щодо витраченого часу на надання послуг.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Оформлення звіту обліку часу витраченого на надання послуги буде проводитися відповідно до шаблону наданого Фондом та міститиме щонайменше дату, кількість витраченого часу та опис діяльності постачальника послуг за відпрацьовані години. </w:t>
      </w:r>
    </w:p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ІІ. Звітність. </w:t>
      </w:r>
    </w:p>
    <w:p w:rsidR="008759C4" w:rsidRPr="00B442A3" w:rsidRDefault="00875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Постачальник послуг регулярно звітує про свою діяльність відповідному менеджеру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Фонду,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координаторці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програми посилення спроможності локальних організацій та, за вимогою, іншим залученим фахівцям або особам Фонду.  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Звітність включає в себе (але не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обмежується) такі документи: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Звіт щодо витраченого часу на надання послуг;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Реєстр отриманих запитів від організацій-учасниць щодо потреб у консультаційній, експертній, технічній або іншій підтримці;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Реєстр здійснених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рефералів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із зазначенням організації,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що звернулася, організації-партнера, до якої було здійснено перенаправлення, статусу виконання та результатів опрацювання запиту;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Базу (перелік) організацій-партнерів із зазначенням напрямів їхньої експертизи, послуг та можливостей для взаємодії, що регуля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рно актуалізується;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Матеріали проведених заходів, спрямованих на розвиток та функціонування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реферальної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системи (консультації, координаційні зустрічі, тренінги, інформаційні сесії тощо);</w:t>
      </w:r>
    </w:p>
    <w:p w:rsidR="008759C4" w:rsidRPr="00B442A3" w:rsidRDefault="00C32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Аналітичні звіти щодо функціонування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реферального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компоненту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які містять аналіз отриманих запитів, результативності перенаправлень, основних потреб організацій та рекомендації щодо вдосконалення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реферальної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системи;</w:t>
      </w:r>
    </w:p>
    <w:p w:rsidR="008759C4" w:rsidRPr="00B442A3" w:rsidRDefault="00C32869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Підсумковий звіт про результати реалізації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реферального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компоненту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>, що містить аналіз досягн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утих результатів, статистику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рефералів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, оцінку ефективності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міжорганізаційної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взаємодії та рекомендації щодо подальшого розвитку партнерської мережі.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Вищезазначені документи надаються постачальниками послуг не пізніше, ніж через 5 днів після того, як відпо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>відне завдання було виконане згідно із узгодженим Графіком надання послуг.</w:t>
      </w: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ІІІ. Оплата проїзду, харчування та проживання.</w:t>
      </w:r>
    </w:p>
    <w:p w:rsidR="008759C4" w:rsidRPr="00B442A3" w:rsidRDefault="00C32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Під час надання послуги для ОГС в форматі оф-лайн оренда приміщення для надання консультацій, харчування, проїзд та проживання поста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чальника послуг 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НЕ 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забезпечуються та 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НЕ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покриваються Фондом, якщо постачальник послуг проживає в одному населеному пункті з ОГС. Виключення становить лише етап спільного заходу партнерів, або виїзди на місце розташування ОГС, якщо надавач послуг знаходитьс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я в іншому населеному пункті. Компенсація видатків на проїзд та проживання проводиться на основі підтверджуючих документів. Добові 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НЕ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виплачуються.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Послуги можуть надаватися на базі приміщення ОГС або на базі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примішення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регіонального осередку БО “БФ “Право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на захист”.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Оплата за надані послуги здійснюватиметься щомісяця на підставі виставленого рахунку, підписаного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</w:rPr>
        <w:t>акта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</w:rPr>
        <w:t xml:space="preserve"> наданих послуг та Звіту обліку часу, витраченого на надання послуг, згідно з формою, погодженою з виконавцем.</w:t>
      </w:r>
    </w:p>
    <w:p w:rsidR="008759C4" w:rsidRPr="00B442A3" w:rsidRDefault="00C3286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</w:rPr>
        <w:t>Розрахунок проводиться безготівковим способом на банківський рахунок виконавця.</w:t>
      </w:r>
      <w:r w:rsidRPr="00B442A3">
        <w:rPr>
          <w:rFonts w:ascii="Times New Roman" w:eastAsia="Times New Roman" w:hAnsi="Times New Roman" w:cs="Times New Roman"/>
          <w:sz w:val="20"/>
          <w:szCs w:val="20"/>
        </w:rPr>
        <w:br/>
        <w:t>У разі укладення договору з фізичною особою-підприємцем (ФОП), виконавець повинен бути платником єдиного податку 3-ї групи та надати відповідні реєстраційні документи.</w:t>
      </w:r>
    </w:p>
    <w:p w:rsidR="008759C4" w:rsidRPr="00B442A3" w:rsidRDefault="00C32869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Учасник несе відповідальність за сплату всіх податків, зборів або інших обов'язкових платежів, передбачених законодавством України.</w:t>
      </w:r>
    </w:p>
    <w:p w:rsidR="008759C4" w:rsidRPr="00B442A3" w:rsidRDefault="008759C4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C3286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eading=h.30j0zll" w:colFirst="0" w:colLast="0"/>
      <w:bookmarkEnd w:id="1"/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</w:rPr>
        <w:t>IV. Вимоги до подання пропозицій</w:t>
      </w:r>
    </w:p>
    <w:p w:rsidR="008759C4" w:rsidRPr="00B442A3" w:rsidRDefault="00C32869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Пропозиція повинна бути складена </w:t>
      </w: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українською мовою. </w:t>
      </w:r>
    </w:p>
    <w:p w:rsidR="008759C4" w:rsidRPr="00B442A3" w:rsidRDefault="00C32869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Просимо надати наступний пакет докуме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нтів, який буде містити:</w:t>
      </w:r>
    </w:p>
    <w:p w:rsidR="008759C4" w:rsidRPr="00B442A3" w:rsidRDefault="00C32869">
      <w:pPr>
        <w:widowControl w:val="0"/>
        <w:numPr>
          <w:ilvl w:val="0"/>
          <w:numId w:val="1"/>
        </w:num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Контактну інформацію виконавця;</w:t>
      </w:r>
    </w:p>
    <w:p w:rsidR="008759C4" w:rsidRPr="00B442A3" w:rsidRDefault="00C32869">
      <w:pPr>
        <w:widowControl w:val="0"/>
        <w:numPr>
          <w:ilvl w:val="0"/>
          <w:numId w:val="1"/>
        </w:num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CV з детальним описом релевантного досвіду за останні 5 років з вказанням позицій та функцій, які виконувалися. </w:t>
      </w:r>
    </w:p>
    <w:p w:rsidR="008759C4" w:rsidRPr="00B442A3" w:rsidRDefault="00C32869">
      <w:pPr>
        <w:widowControl w:val="0"/>
        <w:numPr>
          <w:ilvl w:val="0"/>
          <w:numId w:val="1"/>
        </w:num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Диплом про освіту,  кваліфікаційні сертифікати. </w:t>
      </w:r>
    </w:p>
    <w:p w:rsidR="008759C4" w:rsidRPr="00B442A3" w:rsidRDefault="00C32869">
      <w:pPr>
        <w:widowControl w:val="0"/>
        <w:numPr>
          <w:ilvl w:val="0"/>
          <w:numId w:val="1"/>
        </w:num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Зразки розроблених документів та мате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ріалів, що підтверджують досвід організації та координації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реферальної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системи або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міжорганізаційної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взаємодії (таблиці обліку запитів та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рефералів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форми реєстрації запитів, журнали або реєстри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рефералів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, шаблони звітності, таблиці моніторингу, бази партн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ерських організацій або каталоги послуг, форми перенаправлення, інформаційні чи методичні матеріали для користувачів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реферальної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системи, презентації, навчальні матеріали тощо). Документи можуть бути подані у форматі PDF, Word, Excel, PowerPoint або інших 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форматах, доступних для загального перегляду. До розгляду приймаються також матеріали, де учасник був співавтором, випусковим редактором, рецензентом. 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  <w:u w:val="single"/>
        </w:rPr>
        <w:t>Фонд гарантує конфіденційність отриманих матеріалів та непоширення їх для третіх сторін;</w:t>
      </w:r>
    </w:p>
    <w:p w:rsidR="008759C4" w:rsidRPr="00B442A3" w:rsidRDefault="00C32869">
      <w:pPr>
        <w:widowControl w:val="0"/>
        <w:numPr>
          <w:ilvl w:val="0"/>
          <w:numId w:val="1"/>
        </w:num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Рекомендаційні л</w:t>
      </w: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исти, листи подяки від ОГС, бізнесу чи органів влади, які стосуються завдань даного </w:t>
      </w:r>
      <w:proofErr w:type="spellStart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проєкту</w:t>
      </w:r>
      <w:proofErr w:type="spellEnd"/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</w:t>
      </w:r>
    </w:p>
    <w:p w:rsidR="008759C4" w:rsidRPr="00B442A3" w:rsidRDefault="008759C4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C32869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V. Підведення підсумків конкурсу</w:t>
      </w:r>
    </w:p>
    <w:p w:rsidR="008759C4" w:rsidRPr="00B442A3" w:rsidRDefault="00C32869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B442A3">
        <w:rPr>
          <w:rFonts w:ascii="Times New Roman" w:eastAsia="Times New Roman" w:hAnsi="Times New Roman" w:cs="Times New Roman"/>
          <w:sz w:val="20"/>
          <w:szCs w:val="20"/>
          <w:highlight w:val="white"/>
        </w:rPr>
        <w:t>Оцінювання тендерних пропозицій буде складатися на 70% з оцінки технічних пропозицій та на 30% з оцінки цінових пропозицій.</w:t>
      </w:r>
    </w:p>
    <w:p w:rsidR="008759C4" w:rsidRPr="00B442A3" w:rsidRDefault="008759C4">
      <w:pPr>
        <w:widowControl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tbl>
      <w:tblPr>
        <w:tblStyle w:val="a6"/>
        <w:tblW w:w="100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6095"/>
        <w:gridCol w:w="1286"/>
      </w:tblGrid>
      <w:tr w:rsidR="008759C4" w:rsidRPr="00B442A3" w:rsidTr="00B442A3">
        <w:trPr>
          <w:jc w:val="center"/>
        </w:trPr>
        <w:tc>
          <w:tcPr>
            <w:tcW w:w="10070" w:type="dxa"/>
            <w:gridSpan w:val="4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ШКА</w:t>
            </w:r>
            <w:r w:rsidRPr="00B44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 ОЦІНКИ КРИТЕРІЇВ</w:t>
            </w:r>
          </w:p>
        </w:tc>
      </w:tr>
      <w:tr w:rsidR="008759C4" w:rsidRPr="00B442A3" w:rsidTr="00C32869">
        <w:trPr>
          <w:trHeight w:val="506"/>
          <w:jc w:val="center"/>
        </w:trPr>
        <w:tc>
          <w:tcPr>
            <w:tcW w:w="562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8759C4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Відповідність критеріям</w:t>
            </w:r>
          </w:p>
        </w:tc>
        <w:tc>
          <w:tcPr>
            <w:tcW w:w="6095" w:type="dxa"/>
            <w:shd w:val="clear" w:color="auto" w:fill="DBE5F1"/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286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8759C4" w:rsidRPr="00B442A3" w:rsidTr="00C32869">
        <w:trPr>
          <w:trHeight w:val="20"/>
          <w:jc w:val="center"/>
        </w:trPr>
        <w:tc>
          <w:tcPr>
            <w:tcW w:w="5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Виконавець повинен мати вищу освіту.</w:t>
            </w:r>
          </w:p>
          <w:p w:rsidR="008759C4" w:rsidRPr="00B442A3" w:rsidRDefault="008759C4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8759C4" w:rsidRPr="00B442A3" w:rsidRDefault="00C32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6b6i6gyjt43c" w:colFirst="0" w:colLast="0"/>
            <w:bookmarkEnd w:id="2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балів: Магістр, Спеціаліст у сфері соціальних наук, статистики, економіки, управління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проєктами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міжнародних відносин, публічного адміністрування або суміжних напрямів тощо.</w:t>
            </w:r>
          </w:p>
          <w:p w:rsidR="008759C4" w:rsidRPr="00B442A3" w:rsidRDefault="00C32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eading=h.ak3s0hi1kvyy" w:colFirst="0" w:colLast="0"/>
            <w:bookmarkEnd w:id="3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 бали: Бакалавр у сферах комунікацій, маркетингу, соціальних наук, статистики,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економіки, управління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проєктами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міжнародних відносин, публічного адміністрування або суміжних напрямів тощо.</w:t>
            </w:r>
          </w:p>
          <w:p w:rsidR="008759C4" w:rsidRPr="00B442A3" w:rsidRDefault="00C32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_heading=h.tfkj8b5shce5" w:colFirst="0" w:colLast="0"/>
            <w:bookmarkEnd w:id="4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овника</w:t>
            </w:r>
          </w:p>
        </w:tc>
        <w:tc>
          <w:tcPr>
            <w:tcW w:w="12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759C4" w:rsidRPr="00B442A3" w:rsidTr="00C32869">
        <w:trPr>
          <w:trHeight w:val="20"/>
          <w:jc w:val="center"/>
        </w:trPr>
        <w:tc>
          <w:tcPr>
            <w:tcW w:w="5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Резюме.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 повинен надати деталізоване резюме Виконавця. Проводиться оцінка змістовності резюме із зазначенням досвіду, набутих навичок.</w:t>
            </w:r>
          </w:p>
        </w:tc>
        <w:tc>
          <w:tcPr>
            <w:tcW w:w="6095" w:type="dxa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17 балів: Демонстрація детальної інформації у ключових сферах та завданнях запиту, зазначений детальни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опис повноважень, навичок, досягнень, розроблених матеріалів, за час набуття досвіду. Резюме актуалізоване та містить інформацію діяльності фахівця щонайменше за останні 5 років.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12 балів: Демонстрація узагальненої інформації у ключових сферах та завданнях запиту. Зазначено досвід роботи, ключові сфери виконання без додаткової деталізації про навички, досягнення або напрацювання, об’єми робіт та результати тощо. Резюме актуалізован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е та містить інформацію діяльності фахівця щонайменше за останні 3 роки.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 бали: Надано резюме з відсутністю актуального досвіду за останні 3 роки у сферах та завданнях запиту, але відображено існуючий у виконавця попередній досвід виконання подібних завда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нь. </w:t>
            </w:r>
          </w:p>
          <w:p w:rsidR="008759C4" w:rsidRPr="00B442A3" w:rsidRDefault="00C32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балів: Не надано резюме або досвід не є релевантним до сфери та завдань запиту.</w:t>
            </w:r>
          </w:p>
        </w:tc>
        <w:tc>
          <w:tcPr>
            <w:tcW w:w="12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</w:tr>
      <w:tr w:rsidR="008759C4" w:rsidRPr="00B442A3" w:rsidTr="00C32869">
        <w:trPr>
          <w:trHeight w:val="20"/>
          <w:jc w:val="center"/>
        </w:trPr>
        <w:tc>
          <w:tcPr>
            <w:tcW w:w="5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Виконавець надав матеріали, які підтверджують досвід </w:t>
            </w:r>
          </w:p>
        </w:tc>
        <w:tc>
          <w:tcPr>
            <w:tcW w:w="6095" w:type="dxa"/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балів - Виконавець надав велику кількість матеріалів, які максимально підтверджують досвід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13 балів - над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ані матеріали опосередковано стосуються теми, проте демонструють вміння виконавця виконувати подібні завдання.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8 балів - надано мало матеріалів (1-2), надані матеріали не стосуються теми запиту, або не демонструють вміння виконавця виконувати подібні завд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ання.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0 балів - Виконавець не надав жодних матеріалів, або надані матеріали не релевантні темі запиту або не підтверджують компетенції Виконавця виконувати зазначені завдання. </w:t>
            </w:r>
          </w:p>
        </w:tc>
        <w:tc>
          <w:tcPr>
            <w:tcW w:w="12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759C4" w:rsidRPr="00B442A3" w:rsidTr="00C32869">
        <w:trPr>
          <w:trHeight w:val="20"/>
          <w:jc w:val="center"/>
        </w:trPr>
        <w:tc>
          <w:tcPr>
            <w:tcW w:w="5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Співбесіда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Виконавець взяв участь в інтерв'ю (співбесіді)</w:t>
            </w:r>
          </w:p>
        </w:tc>
        <w:tc>
          <w:tcPr>
            <w:tcW w:w="6095" w:type="dxa"/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балів: учасник вчасно долучився до співбесіди, ознайомлений із предметом тендерного оголошення, чітко та аргументовано відповідає на запитання щодо досвіду роботи з ОГС, координації партнерської взаємодії, функціонування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реферальних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механізмів, організа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ції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міжсекторальної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співпраці, проведення консультацій,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фасилітації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зустрічей та розвитку партнерських мереж. Учасник демонструє високий рівень комунікаційних навичок, вільно володіє українською мовою, чітко формулює думки, дотримується професійної етики с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пілкування та має практичний досвід координації взаємодії між організаціями, супроводу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реферальних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процесів або реалізації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проєктів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громадському чи гуманітарному секторі.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балів - учасник долучився до зустрічі ознайомлений із предметом тендерного оголошення, чітко дає відповіді на питання щодо досвіду роботи з ОГС, координації партнерської взаємодії, функціонування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реферальних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механізмів, організації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міжсекторальної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співп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раці, проведення консультацій,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фасилітації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зустрічей та розвитку партнерських мереж. Проте, учасник погано володіє/не володіє навичками публічного спілкування, формулює речення складно, незв’язно, мова зі словами паразитами, образливими твердженнями тощо. 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Поганий рівень володіння розмовною українською мовою. Має не значний досвід менторського супроводу ОГС тощо.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8 балів - учасник долучився до зустрічі погано ознайомлений із предметом тендерного оголошення, має опосередкований досвід роботи з ОГС, координаці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ї партнерської взаємодії, функціонування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реферальних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механізмів, організації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міжсекторальної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співпраці, проведення консультацій,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фасилітації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зустрічей та розвитку партнерських мереж.  Учасник погано володіє/не володіє навичками публічного спілкування, форм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улює речення складно, незв’язно, мова зі словами паразитами, образливими твердженнями тощо. Поганий рівень володіння розмовною українською мовою. Немає/або має не значний досвід менторського супроводу ОГС тощо.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5 балів - учасник долучився до зустрічі, пове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рхнево ознайомлений з предметом тендерного оголошення, відповіді на питання носять узагальнюючих характер без надання конкретних та чітких відповідей. Учасник не володіє навичками публічного спілкування, мова насичена словами паразитами, образливими твердж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еннями, непристойними жартами тощо. Поганий рівень володіння усною українською мовою.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 балів - учасник не долучився до зустрічі, або не володіє інформацією про предмет тендерного оголошення, або не може відповісти на питання по темі.</w:t>
            </w:r>
          </w:p>
        </w:tc>
        <w:tc>
          <w:tcPr>
            <w:tcW w:w="12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</w:tr>
      <w:tr w:rsidR="008759C4" w:rsidRPr="00B442A3" w:rsidTr="00C32869">
        <w:trPr>
          <w:trHeight w:val="20"/>
          <w:jc w:val="center"/>
        </w:trPr>
        <w:tc>
          <w:tcPr>
            <w:tcW w:w="5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Виконавець має досвід роботи в громадському секторі </w:t>
            </w:r>
          </w:p>
        </w:tc>
        <w:tc>
          <w:tcPr>
            <w:tcW w:w="6095" w:type="dxa"/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балів - Виконавець має значний досвід співпраці з ОГС, зокрема досвід координації партнерської взаємодії, розвитку мереж організацій, функціонування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реферальних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механізмів, супроводу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міжорганізаційної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співпраці, проведення консультацій,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фасилітації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робочих зустрічей та координації спільних ініціатив з урахуванням потреб і особливостей діяльності неприбуткового сектору. Займав посади координатора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менеджера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партнерств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менеджера програм, фахівця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координації, фахівця з управління знаннями, менеджера з розвитку мереж, спеціаліста з кейс-менеджменту, координатора гуманітарних програм або інші аналогічні посади..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10 балів - Виконавець має значний досвід співпраці з ОГС, проте даний досвід не релев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антних темі запиту. Виконавець не працював з менторським компонентом. 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балів - Виконавець має незначний досвід співпраці з ОГС або наявний досвід не релевантний темі запиту тощо. Виконавець не займав посади координатора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менеджера </w:t>
            </w:r>
            <w:proofErr w:type="spellStart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партнерств</w:t>
            </w:r>
            <w:proofErr w:type="spellEnd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, мен</w:t>
            </w: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еджера програм, фахівця з координації, фахівця з управління знаннями, менеджера з розвитку мереж, спеціаліста з кейс-менеджменту, координатора гуманітарних програм або інші аналогічні посади.</w:t>
            </w:r>
          </w:p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 - Виконавець не працював з ОГС.</w:t>
            </w:r>
          </w:p>
        </w:tc>
        <w:tc>
          <w:tcPr>
            <w:tcW w:w="12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9C4" w:rsidRPr="00B442A3" w:rsidRDefault="00C32869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eading=h.1fob9te" w:colFirst="0" w:colLast="0"/>
            <w:bookmarkEnd w:id="5"/>
            <w:r w:rsidRPr="00B442A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8759C4" w:rsidRPr="00B442A3" w:rsidRDefault="008759C4">
      <w:pPr>
        <w:spacing w:after="200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8759C4">
      <w:pPr>
        <w:spacing w:after="200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8759C4">
      <w:pPr>
        <w:spacing w:after="200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8759C4" w:rsidRPr="00B442A3" w:rsidRDefault="008759C4">
      <w:pPr>
        <w:shd w:val="clear" w:color="auto" w:fill="FFFFFF"/>
        <w:spacing w:before="200" w:after="20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:rsidR="008759C4" w:rsidRPr="00B442A3" w:rsidRDefault="008759C4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8759C4" w:rsidRPr="00B442A3">
      <w:pgSz w:w="11906" w:h="16838"/>
      <w:pgMar w:top="566" w:right="850" w:bottom="259" w:left="1134" w:header="284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D5B0BF5-72C8-46D2-BA28-86F8C7938389}"/>
    <w:embedBold r:id="rId2" w:fontKey="{907EFF1F-4922-4917-8AC9-BDED2376F39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0304E22-8C8A-466D-8C0F-54469BE1BD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CCD1536-23FA-4BEC-824D-C8A068E3B1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D281E"/>
    <w:multiLevelType w:val="multilevel"/>
    <w:tmpl w:val="5F829B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963AB4"/>
    <w:multiLevelType w:val="multilevel"/>
    <w:tmpl w:val="9DE84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C4"/>
    <w:rsid w:val="008759C4"/>
    <w:rsid w:val="00B442A3"/>
    <w:rsid w:val="00C3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DBD9"/>
  <w15:docId w15:val="{3621FFD3-113C-4E0A-A22A-18FE0B4F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im7kNhz3HpMjmGUEZvKQyTOIQ==">CgMxLjAyCWguMzBqMHpsbDIOaC42YjZpNmd5anQ0M2MyDmguYWszczBoaTFrdnl5Mg5oLnRma2o4YjVzaGNlNTIJaC4xZm9iOXRlOAByITFuUUtPY3FjTURIeUZrQnd3dVl5bDdNUUdRRzJYZDdqNA==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9509</Words>
  <Characters>5421</Characters>
  <Application>Microsoft Office Word</Application>
  <DocSecurity>0</DocSecurity>
  <Lines>45</Lines>
  <Paragraphs>29</Paragraphs>
  <ScaleCrop>false</ScaleCrop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2026-07-10T07:06:00Z</dcterms:created>
  <dcterms:modified xsi:type="dcterms:W3CDTF">2026-07-10T07:25:00Z</dcterms:modified>
</cp:coreProperties>
</file>