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 ТOR)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ПОШУК ПОСЛУГ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З МЕДИЧНОГО ТРАНСПОРТУВАННЯ ВРАЗЛИВИХ КАТЕГОРІЙ ОСІБ У СУПРОВОДІ МЕДИЧНОГО ПЕРСОНАЛУ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укладання договору «Про надання медичних послуг для вразливих категорій осіб».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Предмет договору: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Надавати послуги медичного транспортування Пацієнтів у супроводі медичного персоналу.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  <w:shd w:fill="f3f3f3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Період отримання послуг перевезення: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 липня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 по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березня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року виключно в робочі дні ( з можлив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істю продовження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3f3f3" w:val="clear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Перевезення в межах наступних регіонів: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lf6qrvshbj6g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Харківської/ Дніпропетровської/Запорізької/ Полтавської /Миколаївської/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Кіровоградської/ Черкаської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областей тощо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(виключно населені пункти підконтрольні Україні, де є можливість безпечного пересування та знаходження ).</w:t>
      </w:r>
    </w:p>
    <w:p w:rsidR="00000000" w:rsidDel="00000000" w:rsidP="00000000" w:rsidRDefault="00000000" w:rsidRPr="00000000" w14:paraId="0000000D">
      <w:pPr>
        <w:spacing w:after="240" w:before="240" w:line="254.4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Регіони поділяються на наступні лоти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№1 Харківська область;  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№2 Дніпропетровська область;  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№3  Запорізька область;  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№4  Полтавська область;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№5  Миколаївська область;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№6  Кіровоградська область;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№7 Черкаська область;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4sfels0es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70c0"/>
          <w:sz w:val="24"/>
          <w:szCs w:val="24"/>
          <w:u w:val="single"/>
          <w:rtl w:val="0"/>
        </w:rPr>
        <w:t xml:space="preserve">Учасник може подати свою пропозицію як на один, так і на кілька лотів. Для кожного лота необхідно подати окрему пропозицію в окремих повідомленнях з відповідним регіоном.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Види перевезення: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Транспортування до лікувального закладу з поверненням до місця проживання пацієнта.</w:t>
        <w:br w:type="textWrapping"/>
        <w:t xml:space="preserve">Транспортування хворих на реабілітацію.</w:t>
        <w:br w:type="textWrapping"/>
        <w:t xml:space="preserve">Транспортування онкохворих на лікування.</w:t>
        <w:br w:type="textWrapping"/>
        <w:t xml:space="preserve">Транспортування пацієнта за місто, в межах області, у приватних справах, для лікування або проходження реабілітації в пансіонаті.</w:t>
        <w:br w:type="textWrapping"/>
        <w:t xml:space="preserve">Перевезення лежачих хворих в межах області.</w:t>
        <w:br w:type="textWrapping"/>
        <w:t xml:space="preserve">Перевезення людей похилого віку.</w:t>
        <w:br w:type="textWrapping"/>
        <w:t xml:space="preserve">Перевезення осіб з інвалідністю.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Умови оплати: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безготівково на рахунок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Вимоги з надання послуг перевезення 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бути зареєстрованою юридичною особою  або фізичною особою- підприємцем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 групи згідно чинного законодавства України 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мати відповідні КВЕД для здійснення діяльності зі спеціалізованих автомобільних перевезень пасажирів;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мати ліцензію Міністерства Охорони Здоров’я України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здійснювати доставку пацієнта "від ліжка до ліжка", підняття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спускання людини на потрібний поверх тощо;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здійснювати перевезення  маломобільних та лежачих осіб, осіб на кріслах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олісних,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 інвалідністю, осіб похилого віку, осіб з хронічними захворюваннями та ті, які потребують медичної допомоги тощо;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мати можливість щодо надання супроводу професійним медичним персоналом:              з водів, лікарів, санітарів, парамедиків (не менше, ніж 2 особи);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після отримання запиту на транспортування надавати інформацію про авто, водія, вартість загальної поїздки,  не пізніше 12-00  годин до наступного дня поїздки.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Технічні вимоги до транспортних засобів: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 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Автомобіли швидкої допомоги за 3- ма типами 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А (А1 та А2):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Призначений для транспортування пацієнтів, стан яких не потребує екстреної допомоги. Тип А1 призначений для транспортування одного пацієнта, а тип А2 - для транспортування одного або декількох пацієнтів (на ношах та/або кріслах).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В:</w:t>
      </w:r>
    </w:p>
    <w:p w:rsidR="00000000" w:rsidDel="00000000" w:rsidP="00000000" w:rsidRDefault="00000000" w:rsidRPr="00000000" w14:paraId="0000002A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Використовується в екстрених випадках. Обладнаний для основного медичного догляду та нагляду за пацієнтами у важкому стані.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 С:</w:t>
      </w:r>
    </w:p>
    <w:p w:rsidR="00000000" w:rsidDel="00000000" w:rsidP="00000000" w:rsidRDefault="00000000" w:rsidRPr="00000000" w14:paraId="0000002C">
      <w:pPr>
        <w:ind w:left="3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Реанімаційний автомобіль, призначений для пацієнтів, які потребують ускладненого догляду та нагляду.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Оснащення транспортних засобів: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ДСТУ 7032:2009. Автомобілі швидкої медичної допомоги та їхнє устаткування.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Наявність: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сучасного спеціалізованого транспорту для безпечних довготривалих поїздок;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сучасних систем вентиляції та клімат-контролю;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спеціальних носилок та крісел для транспортування важкохворих, лежачих  пацієнтів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та  людей з обмеженими можливостями, осіб на кріслах колісних (наявність пандусів) тощо;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32323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медичного обладнання для екстрених ситуацій та 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дичних маніпуляцій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323232"/>
          <w:sz w:val="24"/>
          <w:szCs w:val="24"/>
          <w:highlight w:val="white"/>
          <w:rtl w:val="0"/>
        </w:rPr>
        <w:t xml:space="preserve"> кардіомонітори,  дефібрилятори, системами кисневої підтримки тощо);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просторих салонів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із сидіннями для медичного персоналу, супроводжуючих осіб    (до 2-х людей), місцем для багажу, місцем для носилок/крісла колісного.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8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Додатково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 будуть надаватися перевізнику  (надавачу послуг)  у формі запиту на               транспортування не пізніше, ніж за 5-7 робочих днів до дати перевезення.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повинна бути можливість перерозподілу коштів з транспортування на додаткові  послуги і навпаки;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повинна бути можливість додаткових угод для збільшення кількості послуг.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qlq5acs76u3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gjdgx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Фінананові пропозициї при формування вартості надання послуг: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10"/>
        <w:gridCol w:w="3210"/>
        <w:tblGridChange w:id="0">
          <w:tblGrid>
            <w:gridCol w:w="3209"/>
            <w:gridCol w:w="3210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Назва послуги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Вартість, грн ( з ПДВ)           з зазначенням  формування вартості          ( за км, за годину тощо).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Перевезення пацієнта в межах міста та приміс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ькій зоні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Перевезення пацієнта в межах/за межі області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(Зазначити тариф рахується в одну сторону чи кругорейс, якщо вартість за км)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Додаткові послуги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Супровід лікаря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Підйом або спуск пацієнта сходами (розрахунок за кожен поверх) до 100 кг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Підйом або спуск пацієнта сходами (розрахунок за кожен поверх) від 100 кг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Додаткове залучення санітарів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Інші послуги 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426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0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0" w:customStyle="1">
    <w:name w:val="Заголовок 2 Знак"/>
    <w:basedOn w:val="a0"/>
    <w:link w:val="2"/>
    <w:uiPriority w:val="9"/>
    <w:rsid w:val="00373635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a4">
    <w:name w:val="Normal (Web)"/>
    <w:basedOn w:val="a"/>
    <w:uiPriority w:val="99"/>
    <w:unhideWhenUsed w:val="1"/>
    <w:rsid w:val="00F22A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w-semibold" w:customStyle="1">
    <w:name w:val="fw-semibold"/>
    <w:basedOn w:val="a0"/>
    <w:rsid w:val="00F22A2F"/>
  </w:style>
  <w:style w:type="character" w:styleId="a5">
    <w:name w:val="Hyperlink"/>
    <w:basedOn w:val="a0"/>
    <w:uiPriority w:val="99"/>
    <w:semiHidden w:val="1"/>
    <w:unhideWhenUsed w:val="1"/>
    <w:rsid w:val="00F22A2F"/>
    <w:rPr>
      <w:color w:val="0000ff"/>
      <w:u w:val="single"/>
    </w:rPr>
  </w:style>
  <w:style w:type="paragraph" w:styleId="a6">
    <w:name w:val="List Paragraph"/>
    <w:basedOn w:val="a"/>
    <w:uiPriority w:val="34"/>
    <w:qFormat w:val="1"/>
    <w:rsid w:val="0043018E"/>
    <w:pPr>
      <w:ind w:left="720"/>
      <w:contextualSpacing w:val="1"/>
    </w:pPr>
  </w:style>
  <w:style w:type="table" w:styleId="a7">
    <w:name w:val="Table Grid"/>
    <w:basedOn w:val="a1"/>
    <w:uiPriority w:val="39"/>
    <w:rsid w:val="009B2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eMxpn1pE1cVVIQ6hZPCfHvljw==">CgMxLjAyDmgubGY2cXJ2c2hiajZnMg1oLjk0c2ZlbHMwZXNjMg1oLjk0c2ZlbHMwZXNjMg1oLjk0c2ZlbHMwZXNjMg1oLjk0c2ZlbHMwZXNjMg1oLjk0c2ZlbHMwZXNjMg1oLjk0c2ZlbHMwZXNjMg1oLjk0c2ZlbHMwZXNjMg1oLjk0c2ZlbHMwZXNjMg1oLjk0c2ZlbHMwZXNjMg5oLnFscTVhY3M3NnUzMzIIaC5namRneHM4AHIhMWFhT1lIWnZiNGNJUkpCcmN3TzFKeTdjM1VuZVJCQU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2025-07-30T14:01:00Z</dcterms:created>
  <dc:creator>user</dc:creator>
</cp:coreProperties>
</file>