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 липня 2026 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right="-285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послуг з проведення офлайн тренінгу за темою «Створення бізнес-моделі своєї справи» з подальшим наданням індивідуальних годинних онлайн консультацій за цією темою, залученості до оцінювання бізнес-планів, які учасники тренінгу будуть розробляти та презентувати за результатами навчання, а також участі у пітчингу від Благодійного Фонду “Право на Захист”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5ouqw5n37xw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Благодійна організація «БЛАГОДІЙНИЙ ФОНД «ПРАВО НА ЗАХИСТ»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(далі – Фонд) оголошує тендер для закупівлі послуг з проведення офлайн тренінгу  за темою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«Створення бізнес-моделі своєї справи»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з подальшим наданням індивідуальних годинних онлайн консультацій за цією темою та долученості до пітчингу і оцінювання бізнес-планів, які учасники тренінгів будуть розробляти та презентувати за результатами навчання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 м. Полтава, Полтавської області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bookmarkStart w:colFirst="0" w:colLast="0" w:name="_heading=h.d4ry1rfmvo6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28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тренінг - офлайн, консультації - онлайн, оцінювання бізнес-планів - онлайн, участь у пітчингу - офлайн.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м. Полтава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bookmarkStart w:colFirst="0" w:colLast="0" w:name="_heading=h.beqidyy39ca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Дати  надання послуг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(можуть бути змінені за погодженням сторін):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lbr6g0go0zk0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офлайн тренінг :  12.09.2026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1dmhbr509tyb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 консультації: 14.09.2026-14.10.2026 (до 15 у зазначений період)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j5ivev111ve2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 оцінювання бізнес-планів: 01.11-06.11.2026 (до 15 у зазначений період)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пітчингу офлайн:  07.11.2026.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Полтавська область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59" w:lineRule="auto"/>
        <w:ind w:left="0" w:right="-2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офлайн тренінгу за темою “Створення бізнес-моделі своєї справи”.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59" w:lineRule="auto"/>
        <w:ind w:left="0" w:right="-2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одногодинних онлайн консультацій за темою “Створення бізнес-моделі своєї справи”  (до 15 шт).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line="259" w:lineRule="auto"/>
        <w:ind w:left="0" w:right="-28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 (до 15 шт).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259" w:lineRule="auto"/>
        <w:ind w:left="0" w:right="-289" w:firstLine="0"/>
        <w:rPr>
          <w:rFonts w:ascii="Times New Roman" w:cs="Times New Roman" w:eastAsia="Times New Roman" w:hAnsi="Times New Roman"/>
        </w:rPr>
      </w:pPr>
      <w:bookmarkStart w:colFirst="0" w:colLast="0" w:name="_heading=h.5jzm4s9lvlcv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офлайн у пітчингу бізнес планів  учасниками  тренінгу по завершенню курсу.</w:t>
      </w:r>
    </w:p>
    <w:p w:rsidR="00000000" w:rsidDel="00000000" w:rsidP="00000000" w:rsidRDefault="00000000" w:rsidRPr="00000000" w14:paraId="0000001B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1. Опис компоненту «Проведення офлайн тренінгу за темою 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p w:rsidR="00000000" w:rsidDel="00000000" w:rsidP="00000000" w:rsidRDefault="00000000" w:rsidRPr="00000000" w14:paraId="0000001E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137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5"/>
        <w:gridCol w:w="4890"/>
        <w:gridCol w:w="105"/>
        <w:tblGridChange w:id="0">
          <w:tblGrid>
            <w:gridCol w:w="5355"/>
            <w:gridCol w:w="4890"/>
            <w:gridCol w:w="10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17.108886718747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06.0969238281228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59" w:lineRule="auto"/>
              <w:ind w:right="-289" w:firstLine="283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ind w:right="-289" w:firstLine="4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spacing w:line="259" w:lineRule="auto"/>
              <w:ind w:right="-289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всього 6 годин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right="-289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2. Опис компоненту «Проведення одногодинних онлайн консультацій за темою “Створення бізнес-моделі своєї справи»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консультацій обумовлюється наявністю запитів від учасників тренінгу, після офлайн тренінгу,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загально до 15 консультацій в Полтавській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області.</w:t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використання, а також отримали відповіді на персональні питання щодо цього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hnk1an335rad" w:id="7"/>
      <w:bookmarkEnd w:id="7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Кількість бізнес-планів, до участі в оцінці яких має долучитися тренер - 15, але залежатиме від фактичної кількості подачі учасниками тренінгів.  </w:t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bookmarkStart w:colFirst="0" w:colLast="0" w:name="_heading=h.lvci31vth2ec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Залученість, з 10.00 до 18.00 в зазначену дату.</w:t>
      </w:r>
    </w:p>
    <w:p w:rsidR="00000000" w:rsidDel="00000000" w:rsidP="00000000" w:rsidRDefault="00000000" w:rsidRPr="00000000" w14:paraId="0000003F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6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Експертиза та практичний досвід роботи з бізнес-моделями (акцент на CANVAS)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6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6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освіта вища.</w:t>
      </w:r>
    </w:p>
    <w:p w:rsidR="00000000" w:rsidDel="00000000" w:rsidP="00000000" w:rsidRDefault="00000000" w:rsidRPr="00000000" w14:paraId="00000046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pre- та post- анкетування для виявлення рівня засвоєння поданого матеріалу учасниками тренінгу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line="259" w:lineRule="auto"/>
        <w:ind w:left="0" w:right="-289" w:firstLine="42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59" w:lineRule="auto"/>
        <w:ind w:left="0" w:right="-28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spacing w:line="259" w:lineRule="auto"/>
        <w:ind w:left="0" w:right="-28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spacing w:line="259" w:lineRule="auto"/>
        <w:ind w:left="0" w:right="-289"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провести індивідуальні консультації з розробки бізнес-моделі.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 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spacing w:line="259" w:lineRule="auto"/>
        <w:ind w:left="0" w:right="-289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пітчингу з наданням коментарів і зворотного звʼязку по бізнес планам.</w:t>
        <w:br w:type="textWrapping"/>
      </w:r>
    </w:p>
    <w:p w:rsidR="00000000" w:rsidDel="00000000" w:rsidP="00000000" w:rsidRDefault="00000000" w:rsidRPr="00000000" w14:paraId="0000004F">
      <w:pPr>
        <w:widowControl w:val="0"/>
        <w:spacing w:line="259" w:lineRule="auto"/>
        <w:ind w:right="-289" w:firstLine="141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hqkuwvowupqy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50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Виконавця, а також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його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тематику.</w:t>
      </w:r>
    </w:p>
    <w:p w:rsidR="00000000" w:rsidDel="00000000" w:rsidP="00000000" w:rsidRDefault="00000000" w:rsidRPr="00000000" w14:paraId="00000051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може здійснюватися згідно Акту за тренінги окремо, за консультації окремо, пітчинги та оцінку бізнес планів окремо (3 акти) .    </w:t>
      </w:r>
    </w:p>
    <w:p w:rsidR="00000000" w:rsidDel="00000000" w:rsidP="00000000" w:rsidRDefault="00000000" w:rsidRPr="00000000" w14:paraId="00000052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3">
      <w:pPr>
        <w:widowControl w:val="0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4">
      <w:pPr>
        <w:widowControl w:val="0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ind w:firstLine="72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Цінові пропозиції учасників приймаються без урахування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spacing w:line="259" w:lineRule="auto"/>
        <w:ind w:left="0" w:right="-28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7"/>
        </w:numPr>
        <w:spacing w:line="259" w:lineRule="auto"/>
        <w:ind w:left="0" w:right="-28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цінову пропозицію, в якій просимо зазначити загальну вартість тренінгу, включаючи всі додаткові витрати (роздаткові матеріали, проживання, харчування, проізд та ін), вартість однієї консультації, вартість участі в оцінюванні одного бізнес-плану,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 тренера;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spacing w:line="259" w:lineRule="auto"/>
        <w:ind w:left="0" w:right="-28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організації/ФОП (виписка, витяг) для укладання договору..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56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5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5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5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Результати співбесіди;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spacing w:after="160"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4">
      <w:pPr>
        <w:widowControl w:val="0"/>
        <w:spacing w:line="256" w:lineRule="auto"/>
        <w:ind w:right="-289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5">
      <w:pPr>
        <w:widowControl w:val="0"/>
        <w:spacing w:after="200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4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1980"/>
        <w:gridCol w:w="6915"/>
        <w:gridCol w:w="1110"/>
        <w:tblGridChange w:id="0">
          <w:tblGrid>
            <w:gridCol w:w="435"/>
            <w:gridCol w:w="1980"/>
            <w:gridCol w:w="6915"/>
            <w:gridCol w:w="111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ind w:right="-289" w:firstLine="42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right="-289" w:firstLine="283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right="-289" w:firstLine="283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right="44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4386.12792968750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right="-505" w:firstLine="22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  із проведенням тренінгів на зазначену тематику.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  із проведенням тренінгів на зазначену тематику.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16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68.90624999999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16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6" w:lineRule="auto"/>
              <w:ind w:right="-505" w:firstLine="27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Співбесіда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20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балів</w:t>
            </w:r>
          </w:p>
        </w:tc>
      </w:tr>
      <w:tr>
        <w:trPr>
          <w:cantSplit w:val="0"/>
          <w:trHeight w:val="2035.31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200" w:line="256" w:lineRule="auto"/>
              <w:ind w:right="-505" w:firstLine="27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200" w:line="256" w:lineRule="auto"/>
              <w:ind w:right="177" w:firstLine="27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200" w:line="256" w:lineRule="auto"/>
              <w:ind w:right="177" w:firstLine="283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after="200" w:line="256" w:lineRule="auto"/>
              <w:ind w:right="17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56" w:lineRule="auto"/>
              <w:ind w:right="11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56" w:lineRule="auto"/>
              <w:ind w:right="11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56" w:lineRule="auto"/>
              <w:ind w:right="11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56" w:lineRule="auto"/>
              <w:ind w:right="11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56" w:lineRule="auto"/>
              <w:ind w:right="11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200" w:line="256" w:lineRule="auto"/>
              <w:ind w:right="-289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балів</w:t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spacing w:after="200" w:line="256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svj23lqikrha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11.1811023622045" w:top="283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WjbhzeP3++T0dVFvSqSVI1SbA==">CgMxLjAyDmguNW91cXc1bjM3eHdlMg5oLmQ0cnkxcmZtdm82bjIOaC5iZXFpZHl5MzljYWsyDmgubGJyNmcwZ28wemswMg5oLjFkbWhicjUwOXR5YjIOaC5qNWl2ZXYxMTF2ZTIyDmguNWp6bTRzOWx2bGN2Mg5oLmhuazFhbjMzNXJhZDIOaC5sdmNpMzF2dGgyZWMyDmguaHFrdXd2b3d1cHF5Mg5oLnN2ajIzbHFpa3JoYTgAciExVjdZbkFVcGZ4T0Y3VkVaNXdXUmpuRXI5dXptVWtEa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