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20" w:before="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Tехнічне завдання для закупівлі </w:t>
      </w:r>
    </w:p>
    <w:p w:rsidR="00000000" w:rsidDel="00000000" w:rsidP="00000000" w:rsidRDefault="00000000" w:rsidRPr="00000000" w14:paraId="00000002">
      <w:pPr>
        <w:widowControl w:val="0"/>
        <w:spacing w:after="120" w:before="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послуги з розробки двох бізнес-планів із фінансовими моделями для пріоритетних напрямків розвитку підприємництва Глеюватської громади Дніпропетровської області </w:t>
      </w:r>
    </w:p>
    <w:p w:rsidR="00000000" w:rsidDel="00000000" w:rsidP="00000000" w:rsidRDefault="00000000" w:rsidRPr="00000000" w14:paraId="00000003">
      <w:pPr>
        <w:widowControl w:val="0"/>
        <w:spacing w:after="120" w:before="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 Благодійного Фонду “Право на Захист”</w:t>
      </w:r>
    </w:p>
    <w:p w:rsidR="00000000" w:rsidDel="00000000" w:rsidP="00000000" w:rsidRDefault="00000000" w:rsidRPr="00000000" w14:paraId="00000004">
      <w:pPr>
        <w:widowControl w:val="0"/>
        <w:spacing w:after="120" w:before="0" w:line="256.8" w:lineRule="auto"/>
        <w:ind w:left="-141" w:right="-289"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widowControl w:val="0"/>
        <w:spacing w:after="120" w:before="0" w:line="256.8" w:lineRule="auto"/>
        <w:ind w:left="-141" w:right="-289" w:firstLine="0"/>
        <w:jc w:val="both"/>
        <w:rPr>
          <w:rFonts w:ascii="Times New Roman" w:cs="Times New Roman" w:eastAsia="Times New Roman" w:hAnsi="Times New Roman"/>
          <w:sz w:val="24"/>
          <w:szCs w:val="24"/>
        </w:rPr>
      </w:pPr>
      <w:bookmarkStart w:colFirst="0" w:colLast="0" w:name="_heading=h.1fob9te" w:id="0"/>
      <w:bookmarkEnd w:id="0"/>
      <w:r w:rsidDel="00000000" w:rsidR="00000000" w:rsidRPr="00000000">
        <w:rPr>
          <w:rFonts w:ascii="Times New Roman" w:cs="Times New Roman" w:eastAsia="Times New Roman" w:hAnsi="Times New Roman"/>
          <w:sz w:val="24"/>
          <w:szCs w:val="24"/>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Times New Roman" w:cs="Times New Roman" w:eastAsia="Times New Roman" w:hAnsi="Times New Roman"/>
          <w:b w:val="1"/>
          <w:bCs w:val="1"/>
          <w:sz w:val="24"/>
          <w:szCs w:val="24"/>
          <w:rtl w:val="0"/>
        </w:rPr>
        <w:t xml:space="preserve">послуги з розробки двох бізнес-планів із фінансовими моделями для пріоритетних напрямків розвитку підприємництва Глеюватської громади Дніпропетровської області.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widowControl w:val="0"/>
        <w:spacing w:after="120" w:before="0" w:line="256.8" w:lineRule="auto"/>
        <w:ind w:left="-141" w:right="-289" w:firstLine="0"/>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07">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Період надання послуги: </w:t>
      </w:r>
      <w:r w:rsidDel="00000000" w:rsidR="00000000" w:rsidRPr="00000000">
        <w:rPr>
          <w:rFonts w:ascii="Times New Roman" w:cs="Times New Roman" w:eastAsia="Times New Roman" w:hAnsi="Times New Roman"/>
          <w:sz w:val="24"/>
          <w:szCs w:val="24"/>
          <w:rtl w:val="0"/>
        </w:rPr>
        <w:t xml:space="preserve">серпень-жовтень 2026 року </w:t>
      </w:r>
      <w:r w:rsidDel="00000000" w:rsidR="00000000" w:rsidRPr="00000000">
        <w:rPr>
          <w:rFonts w:ascii="Times New Roman" w:cs="Times New Roman" w:eastAsia="Times New Roman" w:hAnsi="Times New Roman"/>
          <w:b w:val="1"/>
          <w:bCs w:val="1"/>
          <w:sz w:val="24"/>
          <w:szCs w:val="24"/>
          <w:rtl w:val="0"/>
        </w:rPr>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Формат надання послуги : </w:t>
      </w:r>
      <w:r w:rsidDel="00000000" w:rsidR="00000000" w:rsidRPr="00000000">
        <w:rPr>
          <w:rFonts w:ascii="Times New Roman" w:cs="Times New Roman" w:eastAsia="Times New Roman" w:hAnsi="Times New Roman"/>
          <w:sz w:val="24"/>
          <w:szCs w:val="24"/>
          <w:rtl w:val="0"/>
        </w:rPr>
        <w:t xml:space="preserve">гібридно (онлайн\ офлайн не меньше одного візиту в громаду)</w:t>
      </w:r>
      <w:r w:rsidDel="00000000" w:rsidR="00000000" w:rsidRPr="00000000">
        <w:rPr>
          <w:rtl w:val="0"/>
        </w:rPr>
      </w:r>
    </w:p>
    <w:p w:rsidR="00000000" w:rsidDel="00000000" w:rsidP="00000000" w:rsidRDefault="00000000" w:rsidRPr="00000000" w14:paraId="00000008">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Географія</w:t>
      </w:r>
      <w:r w:rsidDel="00000000" w:rsidR="00000000" w:rsidRPr="00000000">
        <w:rPr>
          <w:rFonts w:ascii="Times New Roman" w:cs="Times New Roman" w:eastAsia="Times New Roman" w:hAnsi="Times New Roman"/>
          <w:b w:val="1"/>
          <w:bCs w:val="1"/>
          <w:sz w:val="24"/>
          <w:szCs w:val="24"/>
          <w:rtl w:val="0"/>
        </w:rPr>
        <w:t xml:space="preserve"> надання послуг:</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Глеюватська громада Дніпропетровської області</w:t>
      </w:r>
    </w:p>
    <w:p w:rsidR="00000000" w:rsidDel="00000000" w:rsidP="00000000" w:rsidRDefault="00000000" w:rsidRPr="00000000" w14:paraId="00000009">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Детальний опис послуги:</w:t>
      </w:r>
      <w:r w:rsidDel="00000000" w:rsidR="00000000" w:rsidRPr="00000000">
        <w:rPr>
          <w:rtl w:val="0"/>
        </w:rPr>
      </w:r>
    </w:p>
    <w:p w:rsidR="00000000" w:rsidDel="00000000" w:rsidP="00000000" w:rsidRDefault="00000000" w:rsidRPr="00000000" w14:paraId="0000000B">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компоненту:</w:t>
      </w:r>
      <w:r w:rsidDel="00000000" w:rsidR="00000000" w:rsidRPr="00000000">
        <w:rPr>
          <w:rFonts w:ascii="Times New Roman" w:cs="Times New Roman" w:eastAsia="Times New Roman" w:hAnsi="Times New Roman"/>
          <w:sz w:val="24"/>
          <w:szCs w:val="24"/>
          <w:rtl w:val="0"/>
        </w:rPr>
        <w:t xml:space="preserve"> забезпечити проведення аналізу перспективних підприємницьких напрямків та розробку двох структурованих, обґрунтованих і комплексних бізнес-планів із детальними фінансовими моделями для Глеюватської громади Дніпропетровської області за обраними напрямками з урахуванням локального економічного контексту, ресурсного потенціалу громади та перспектив розвитку підприємництва.</w:t>
      </w:r>
    </w:p>
    <w:p w:rsidR="00000000" w:rsidDel="00000000" w:rsidP="00000000" w:rsidRDefault="00000000" w:rsidRPr="00000000" w14:paraId="0000000C">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Кількість бізнес-планів:</w:t>
      </w:r>
      <w:r w:rsidDel="00000000" w:rsidR="00000000" w:rsidRPr="00000000">
        <w:rPr>
          <w:rFonts w:ascii="Times New Roman" w:cs="Times New Roman" w:eastAsia="Times New Roman" w:hAnsi="Times New Roman"/>
          <w:sz w:val="24"/>
          <w:szCs w:val="24"/>
          <w:rtl w:val="0"/>
        </w:rPr>
        <w:t xml:space="preserve"> 2</w:t>
      </w:r>
    </w:p>
    <w:p w:rsidR="00000000" w:rsidDel="00000000" w:rsidP="00000000" w:rsidRDefault="00000000" w:rsidRPr="00000000" w14:paraId="0000000D">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Кожен бізнес-план повинен містити фінансову модель.</w:t>
        <w:br w:type="textWrapping"/>
      </w:r>
    </w:p>
    <w:p w:rsidR="00000000" w:rsidDel="00000000" w:rsidP="00000000" w:rsidRDefault="00000000" w:rsidRPr="00000000" w14:paraId="0000000E">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Перелік напрямків, з числа яких буде обрано два</w:t>
      </w:r>
      <w:r w:rsidDel="00000000" w:rsidR="00000000" w:rsidRPr="00000000">
        <w:rPr>
          <w:rFonts w:ascii="Times New Roman" w:cs="Times New Roman" w:eastAsia="Times New Roman" w:hAnsi="Times New Roman"/>
          <w:sz w:val="24"/>
          <w:szCs w:val="24"/>
          <w:rtl w:val="0"/>
        </w:rPr>
        <w:t xml:space="preserve"> (остаточний відбір здійснюється спільно із Глеюватською громадою Дніпропетровської області):</w:t>
      </w:r>
    </w:p>
    <w:p w:rsidR="00000000" w:rsidDel="00000000" w:rsidP="00000000" w:rsidRDefault="00000000" w:rsidRPr="00000000" w14:paraId="0000000F">
      <w:pPr>
        <w:widowControl w:val="0"/>
        <w:numPr>
          <w:ilvl w:val="0"/>
          <w:numId w:val="8"/>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швейне виробництво;</w:t>
      </w:r>
    </w:p>
    <w:p w:rsidR="00000000" w:rsidDel="00000000" w:rsidP="00000000" w:rsidRDefault="00000000" w:rsidRPr="00000000" w14:paraId="00000010">
      <w:pPr>
        <w:widowControl w:val="0"/>
        <w:numPr>
          <w:ilvl w:val="0"/>
          <w:numId w:val="8"/>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пекарська справа;</w:t>
      </w:r>
    </w:p>
    <w:p w:rsidR="00000000" w:rsidDel="00000000" w:rsidP="00000000" w:rsidRDefault="00000000" w:rsidRPr="00000000" w14:paraId="00000011">
      <w:pPr>
        <w:widowControl w:val="0"/>
        <w:numPr>
          <w:ilvl w:val="0"/>
          <w:numId w:val="8"/>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тепличне господарство.</w:t>
      </w:r>
    </w:p>
    <w:p w:rsidR="00000000" w:rsidDel="00000000" w:rsidP="00000000" w:rsidRDefault="00000000" w:rsidRPr="00000000" w14:paraId="00000012">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Цільова аудиторія:</w:t>
      </w:r>
      <w:r w:rsidDel="00000000" w:rsidR="00000000" w:rsidRPr="00000000">
        <w:rPr>
          <w:rFonts w:ascii="Times New Roman" w:cs="Times New Roman" w:eastAsia="Times New Roman" w:hAnsi="Times New Roman"/>
          <w:sz w:val="24"/>
          <w:szCs w:val="24"/>
          <w:rtl w:val="0"/>
        </w:rPr>
        <w:t xml:space="preserve"> представники мікро та малого бізнесу Глеюватської громади Дніпропетровської області, представники органу місцевого самоврядування, комунальних підприємств та інші залучені стейкхолдери.</w:t>
      </w:r>
    </w:p>
    <w:p w:rsidR="00000000" w:rsidDel="00000000" w:rsidP="00000000" w:rsidRDefault="00000000" w:rsidRPr="00000000" w14:paraId="00000013">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Мета компоненту:</w:t>
      </w:r>
      <w:r w:rsidDel="00000000" w:rsidR="00000000" w:rsidRPr="00000000">
        <w:rPr>
          <w:rFonts w:ascii="Times New Roman" w:cs="Times New Roman" w:eastAsia="Times New Roman" w:hAnsi="Times New Roman"/>
          <w:sz w:val="24"/>
          <w:szCs w:val="24"/>
          <w:rtl w:val="0"/>
        </w:rPr>
        <w:t xml:space="preserve"> здійснити порівняльний аналіз перспективних підприємницьких напрямків, визначити найбільш реалістичні моделі започаткування бізнесу в умовах Глеюватської громади Дніпропетровської області та розробити два життєздатні бізнес-плани з детальними фінансовими моделями, які можуть бути використані для запуску або розвитку підприємницької діяльності, залучення грантового, донорського чи інвестиційного фінансування, а також формування партнерств між громадою, бізнесом та іншими зацікавленими сторонами. </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widowControl w:val="0"/>
        <w:spacing w:after="12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Завдання  виконавця:</w:t>
      </w:r>
    </w:p>
    <w:p w:rsidR="00000000" w:rsidDel="00000000" w:rsidP="00000000" w:rsidRDefault="00000000" w:rsidRPr="00000000" w14:paraId="00000017">
      <w:pPr>
        <w:widowControl w:val="0"/>
        <w:numPr>
          <w:ilvl w:val="0"/>
          <w:numId w:val="5"/>
        </w:numPr>
        <w:spacing w:after="120" w:line="256.8" w:lineRule="auto"/>
        <w:ind w:left="720" w:right="-289" w:hanging="360"/>
        <w:rPr>
          <w:rFonts w:ascii="Times New Roman" w:cs="Times New Roman" w:eastAsia="Times New Roman" w:hAnsi="Times New Roman"/>
          <w:sz w:val="24"/>
          <w:szCs w:val="24"/>
        </w:rPr>
      </w:pPr>
      <w:bookmarkStart w:colFirst="0" w:colLast="0" w:name="_heading=h.i0qsphj5lbvr" w:id="1"/>
      <w:bookmarkEnd w:id="1"/>
      <w:r w:rsidDel="00000000" w:rsidR="00000000" w:rsidRPr="00000000">
        <w:rPr>
          <w:rFonts w:ascii="Times New Roman" w:cs="Times New Roman" w:eastAsia="Times New Roman" w:hAnsi="Times New Roman"/>
          <w:sz w:val="24"/>
          <w:szCs w:val="24"/>
          <w:rtl w:val="0"/>
        </w:rPr>
        <w:t xml:space="preserve">провести аналіз потенціалу обраних напрямків у громаді;</w:t>
      </w:r>
    </w:p>
    <w:p w:rsidR="00000000" w:rsidDel="00000000" w:rsidP="00000000" w:rsidRDefault="00000000" w:rsidRPr="00000000" w14:paraId="00000018">
      <w:pPr>
        <w:widowControl w:val="0"/>
        <w:numPr>
          <w:ilvl w:val="0"/>
          <w:numId w:val="5"/>
        </w:numPr>
        <w:spacing w:after="120" w:line="256.8" w:lineRule="auto"/>
        <w:ind w:left="720" w:right="-28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спільно з представниками Глеюватської громади Дніпропетровської області розробити 2 бізнес-плани із фінансовими моделями для пріоритетних напрямків розвитку підприємництва Глеюватської громади Дніпропетровської області;</w:t>
      </w:r>
    </w:p>
    <w:p w:rsidR="00000000" w:rsidDel="00000000" w:rsidP="00000000" w:rsidRDefault="00000000" w:rsidRPr="00000000" w14:paraId="00000019">
      <w:pPr>
        <w:widowControl w:val="0"/>
        <w:numPr>
          <w:ilvl w:val="0"/>
          <w:numId w:val="5"/>
        </w:numPr>
        <w:spacing w:after="120" w:line="256.8" w:lineRule="auto"/>
        <w:ind w:left="720" w:right="-289"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підготувати всі аналітичні, табличні звітні матеріали.</w:t>
      </w:r>
    </w:p>
    <w:p w:rsidR="00000000" w:rsidDel="00000000" w:rsidP="00000000" w:rsidRDefault="00000000" w:rsidRPr="00000000" w14:paraId="0000001A">
      <w:pPr>
        <w:pStyle w:val="Heading2"/>
        <w:keepNext w:val="0"/>
        <w:keepLines w:val="0"/>
        <w:widowControl w:val="0"/>
        <w:spacing w:after="0" w:before="0" w:line="256.8" w:lineRule="auto"/>
        <w:ind w:left="-141" w:right="-289" w:firstLine="0"/>
        <w:jc w:val="center"/>
        <w:rPr>
          <w:rFonts w:ascii="Times New Roman" w:cs="Times New Roman" w:eastAsia="Times New Roman" w:hAnsi="Times New Roman"/>
          <w:sz w:val="24"/>
          <w:szCs w:val="24"/>
        </w:rPr>
      </w:pPr>
      <w:bookmarkStart w:colFirst="0" w:colLast="0" w:name="_heading=h.fvs3zziimhyd" w:id="2"/>
      <w:bookmarkEnd w:id="2"/>
      <w:r w:rsidDel="00000000" w:rsidR="00000000" w:rsidRPr="00000000">
        <w:rPr>
          <w:rFonts w:ascii="Times New Roman" w:cs="Times New Roman" w:eastAsia="Times New Roman" w:hAnsi="Times New Roman"/>
          <w:sz w:val="24"/>
          <w:szCs w:val="24"/>
          <w:rtl w:val="0"/>
        </w:rPr>
        <w:t xml:space="preserve">Робота має включати</w:t>
      </w:r>
    </w:p>
    <w:p w:rsidR="00000000" w:rsidDel="00000000" w:rsidP="00000000" w:rsidRDefault="00000000" w:rsidRPr="00000000" w14:paraId="0000001B">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rsw43mabn6bf" w:id="3"/>
      <w:bookmarkEnd w:id="3"/>
      <w:r w:rsidDel="00000000" w:rsidR="00000000" w:rsidRPr="00000000">
        <w:rPr>
          <w:rFonts w:ascii="Times New Roman" w:cs="Times New Roman" w:eastAsia="Times New Roman" w:hAnsi="Times New Roman"/>
          <w:sz w:val="24"/>
          <w:szCs w:val="24"/>
          <w:rtl w:val="0"/>
        </w:rPr>
        <w:t xml:space="preserve">Етап 1. Початковий аналіз</w:t>
      </w:r>
    </w:p>
    <w:p w:rsidR="00000000" w:rsidDel="00000000" w:rsidP="00000000" w:rsidRDefault="00000000" w:rsidRPr="00000000" w14:paraId="0000001C">
      <w:pPr>
        <w:widowControl w:val="0"/>
        <w:numPr>
          <w:ilvl w:val="0"/>
          <w:numId w:val="1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збір та аналіз вихідних даних;</w:t>
      </w:r>
    </w:p>
    <w:p w:rsidR="00000000" w:rsidDel="00000000" w:rsidP="00000000" w:rsidRDefault="00000000" w:rsidRPr="00000000" w14:paraId="0000001D">
      <w:pPr>
        <w:widowControl w:val="0"/>
        <w:numPr>
          <w:ilvl w:val="0"/>
          <w:numId w:val="1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ресурсного потенціалу громади;</w:t>
      </w:r>
    </w:p>
    <w:p w:rsidR="00000000" w:rsidDel="00000000" w:rsidP="00000000" w:rsidRDefault="00000000" w:rsidRPr="00000000" w14:paraId="0000001E">
      <w:pPr>
        <w:widowControl w:val="0"/>
        <w:numPr>
          <w:ilvl w:val="0"/>
          <w:numId w:val="1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інфраструктури;</w:t>
      </w:r>
    </w:p>
    <w:p w:rsidR="00000000" w:rsidDel="00000000" w:rsidP="00000000" w:rsidRDefault="00000000" w:rsidRPr="00000000" w14:paraId="0000001F">
      <w:pPr>
        <w:widowControl w:val="0"/>
        <w:numPr>
          <w:ilvl w:val="0"/>
          <w:numId w:val="1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кадрового потенціалу;</w:t>
      </w:r>
    </w:p>
    <w:p w:rsidR="00000000" w:rsidDel="00000000" w:rsidP="00000000" w:rsidRDefault="00000000" w:rsidRPr="00000000" w14:paraId="00000020">
      <w:pPr>
        <w:widowControl w:val="0"/>
        <w:numPr>
          <w:ilvl w:val="0"/>
          <w:numId w:val="1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консультації з представниками громади.</w:t>
      </w:r>
    </w:p>
    <w:p w:rsidR="00000000" w:rsidDel="00000000" w:rsidP="00000000" w:rsidRDefault="00000000" w:rsidRPr="00000000" w14:paraId="00000021">
      <w:pPr>
        <w:pStyle w:val="Heading3"/>
        <w:keepNext w:val="0"/>
        <w:keepLines w:val="0"/>
        <w:widowControl w:val="0"/>
        <w:spacing w:after="0" w:before="0" w:line="256.8" w:lineRule="auto"/>
        <w:ind w:left="0" w:firstLine="0"/>
        <w:rPr>
          <w:rFonts w:ascii="Times New Roman" w:cs="Times New Roman" w:eastAsia="Times New Roman" w:hAnsi="Times New Roman"/>
          <w:sz w:val="24"/>
          <w:szCs w:val="24"/>
        </w:rPr>
      </w:pPr>
      <w:bookmarkStart w:colFirst="0" w:colLast="0" w:name="_heading=h.n7oser9zhh3t" w:id="4"/>
      <w:bookmarkEnd w:id="4"/>
      <w:r w:rsidDel="00000000" w:rsidR="00000000" w:rsidRPr="00000000">
        <w:rPr>
          <w:rtl w:val="0"/>
        </w:rPr>
      </w:r>
    </w:p>
    <w:p w:rsidR="00000000" w:rsidDel="00000000" w:rsidP="00000000" w:rsidRDefault="00000000" w:rsidRPr="00000000" w14:paraId="00000022">
      <w:pPr>
        <w:pStyle w:val="Heading3"/>
        <w:keepNext w:val="0"/>
        <w:keepLines w:val="0"/>
        <w:widowControl w:val="0"/>
        <w:spacing w:after="0" w:before="0" w:line="256.8" w:lineRule="auto"/>
        <w:ind w:left="0" w:firstLine="0"/>
        <w:rPr>
          <w:rFonts w:ascii="Times New Roman" w:cs="Times New Roman" w:eastAsia="Times New Roman" w:hAnsi="Times New Roman"/>
          <w:sz w:val="24"/>
          <w:szCs w:val="24"/>
        </w:rPr>
      </w:pPr>
      <w:bookmarkStart w:colFirst="0" w:colLast="0" w:name="_heading=h.9y9rwauk9z89" w:id="5"/>
      <w:bookmarkEnd w:id="5"/>
      <w:r w:rsidDel="00000000" w:rsidR="00000000" w:rsidRPr="00000000">
        <w:rPr>
          <w:rFonts w:ascii="Times New Roman" w:cs="Times New Roman" w:eastAsia="Times New Roman" w:hAnsi="Times New Roman"/>
          <w:sz w:val="24"/>
          <w:szCs w:val="24"/>
          <w:rtl w:val="0"/>
        </w:rPr>
        <w:t xml:space="preserve">Етап 2. Порівняльний аналіз підприємницьких ідей</w:t>
      </w:r>
    </w:p>
    <w:p w:rsidR="00000000" w:rsidDel="00000000" w:rsidP="00000000" w:rsidRDefault="00000000" w:rsidRPr="00000000" w14:paraId="00000023">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сильних та слабких сторін кожного із запропонованих напрямків;</w:t>
      </w:r>
    </w:p>
    <w:p w:rsidR="00000000" w:rsidDel="00000000" w:rsidP="00000000" w:rsidRDefault="00000000" w:rsidRPr="00000000" w14:paraId="00000024">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необхідних ресурсів для реалізації;</w:t>
      </w:r>
    </w:p>
    <w:p w:rsidR="00000000" w:rsidDel="00000000" w:rsidP="00000000" w:rsidRDefault="00000000" w:rsidRPr="00000000" w14:paraId="00000025">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ринкових перспектив;</w:t>
      </w:r>
    </w:p>
    <w:p w:rsidR="00000000" w:rsidDel="00000000" w:rsidP="00000000" w:rsidRDefault="00000000" w:rsidRPr="00000000" w14:paraId="00000026">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попередня оцінка фінансової життєздатності кожної бізнес-ідеї;</w:t>
      </w:r>
    </w:p>
    <w:p w:rsidR="00000000" w:rsidDel="00000000" w:rsidP="00000000" w:rsidRDefault="00000000" w:rsidRPr="00000000" w14:paraId="00000027">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 рівня необхідних інвестицій, потенційної прибутковості та строків окупності;</w:t>
      </w:r>
    </w:p>
    <w:p w:rsidR="00000000" w:rsidDel="00000000" w:rsidP="00000000" w:rsidRDefault="00000000" w:rsidRPr="00000000" w14:paraId="00000028">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переваг, обмежень та ризиків кожної моделі;</w:t>
      </w:r>
    </w:p>
    <w:p w:rsidR="00000000" w:rsidDel="00000000" w:rsidP="00000000" w:rsidRDefault="00000000" w:rsidRPr="00000000" w14:paraId="00000029">
      <w:pPr>
        <w:widowControl w:val="0"/>
        <w:numPr>
          <w:ilvl w:val="0"/>
          <w:numId w:val="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обґрунтування вибору двох найбільш перспективних напрямків для подальшої розробки бізнес-планів.</w:t>
      </w:r>
    </w:p>
    <w:p w:rsidR="00000000" w:rsidDel="00000000" w:rsidP="00000000" w:rsidRDefault="00000000" w:rsidRPr="00000000" w14:paraId="0000002A">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y7v6mxxfzvbt" w:id="6"/>
      <w:bookmarkEnd w:id="6"/>
      <w:r w:rsidDel="00000000" w:rsidR="00000000" w:rsidRPr="00000000">
        <w:rPr>
          <w:rtl w:val="0"/>
        </w:rPr>
      </w:r>
    </w:p>
    <w:p w:rsidR="00000000" w:rsidDel="00000000" w:rsidP="00000000" w:rsidRDefault="00000000" w:rsidRPr="00000000" w14:paraId="0000002B">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r3tknw3mzwwt" w:id="7"/>
      <w:bookmarkEnd w:id="7"/>
      <w:r w:rsidDel="00000000" w:rsidR="00000000" w:rsidRPr="00000000">
        <w:rPr>
          <w:rFonts w:ascii="Times New Roman" w:cs="Times New Roman" w:eastAsia="Times New Roman" w:hAnsi="Times New Roman"/>
          <w:sz w:val="24"/>
          <w:szCs w:val="24"/>
          <w:rtl w:val="0"/>
        </w:rPr>
        <w:t xml:space="preserve">Етап 3. Дослідження ринку</w:t>
      </w:r>
    </w:p>
    <w:p w:rsidR="00000000" w:rsidDel="00000000" w:rsidP="00000000" w:rsidRDefault="00000000" w:rsidRPr="00000000" w14:paraId="0000002C">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попиту та пропозиції;</w:t>
      </w:r>
    </w:p>
    <w:p w:rsidR="00000000" w:rsidDel="00000000" w:rsidP="00000000" w:rsidRDefault="00000000" w:rsidRPr="00000000" w14:paraId="0000002D">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конкурентного середовища;</w:t>
      </w:r>
    </w:p>
    <w:p w:rsidR="00000000" w:rsidDel="00000000" w:rsidP="00000000" w:rsidRDefault="00000000" w:rsidRPr="00000000" w14:paraId="0000002E">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каналів збуту;</w:t>
      </w:r>
    </w:p>
    <w:p w:rsidR="00000000" w:rsidDel="00000000" w:rsidP="00000000" w:rsidRDefault="00000000" w:rsidRPr="00000000" w14:paraId="0000002F">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цільових клієнтів;</w:t>
      </w:r>
    </w:p>
    <w:p w:rsidR="00000000" w:rsidDel="00000000" w:rsidP="00000000" w:rsidRDefault="00000000" w:rsidRPr="00000000" w14:paraId="00000030">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цінової політики;</w:t>
      </w:r>
    </w:p>
    <w:p w:rsidR="00000000" w:rsidDel="00000000" w:rsidP="00000000" w:rsidRDefault="00000000" w:rsidRPr="00000000" w14:paraId="00000031">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SWOT-аналіз;</w:t>
      </w:r>
    </w:p>
    <w:p w:rsidR="00000000" w:rsidDel="00000000" w:rsidP="00000000" w:rsidRDefault="00000000" w:rsidRPr="00000000" w14:paraId="00000032">
      <w:pPr>
        <w:widowControl w:val="0"/>
        <w:numPr>
          <w:ilvl w:val="0"/>
          <w:numId w:val="12"/>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конкурентних переваг.</w:t>
      </w:r>
    </w:p>
    <w:p w:rsidR="00000000" w:rsidDel="00000000" w:rsidP="00000000" w:rsidRDefault="00000000" w:rsidRPr="00000000" w14:paraId="00000033">
      <w:pPr>
        <w:widowControl w:val="0"/>
        <w:spacing w:after="0" w:before="0" w:line="256.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6fdu6qa6vl0b" w:id="8"/>
      <w:bookmarkEnd w:id="8"/>
      <w:r w:rsidDel="00000000" w:rsidR="00000000" w:rsidRPr="00000000">
        <w:rPr>
          <w:rFonts w:ascii="Times New Roman" w:cs="Times New Roman" w:eastAsia="Times New Roman" w:hAnsi="Times New Roman"/>
          <w:sz w:val="24"/>
          <w:szCs w:val="24"/>
          <w:rtl w:val="0"/>
        </w:rPr>
        <w:t xml:space="preserve">Етап 4. Спільно з громадою аналіз та вибір організаційно-правової моделі реалізації бізнес-плану</w:t>
      </w:r>
    </w:p>
    <w:p w:rsidR="00000000" w:rsidDel="00000000" w:rsidP="00000000" w:rsidRDefault="00000000" w:rsidRPr="00000000" w14:paraId="00000035">
      <w:pPr>
        <w:widowControl w:val="0"/>
        <w:numPr>
          <w:ilvl w:val="0"/>
          <w:numId w:val="12"/>
        </w:numPr>
        <w:spacing w:after="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порівняльний аналіз моделей , оцінка переваг, обмежень та ризиків</w:t>
      </w:r>
    </w:p>
    <w:p w:rsidR="00000000" w:rsidDel="00000000" w:rsidP="00000000" w:rsidRDefault="00000000" w:rsidRPr="00000000" w14:paraId="00000036">
      <w:pPr>
        <w:widowControl w:val="0"/>
        <w:numPr>
          <w:ilvl w:val="0"/>
          <w:numId w:val="12"/>
        </w:numPr>
        <w:spacing w:after="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обгрунтування рекомендованої моделі.</w:t>
      </w:r>
    </w:p>
    <w:p w:rsidR="00000000" w:rsidDel="00000000" w:rsidP="00000000" w:rsidRDefault="00000000" w:rsidRPr="00000000" w14:paraId="00000037">
      <w:pPr>
        <w:widowControl w:val="0"/>
        <w:spacing w:after="0" w:line="256.8"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ibfwya4bt8g4" w:id="9"/>
      <w:bookmarkEnd w:id="9"/>
      <w:r w:rsidDel="00000000" w:rsidR="00000000" w:rsidRPr="00000000">
        <w:rPr>
          <w:rFonts w:ascii="Times New Roman" w:cs="Times New Roman" w:eastAsia="Times New Roman" w:hAnsi="Times New Roman"/>
          <w:sz w:val="24"/>
          <w:szCs w:val="24"/>
          <w:rtl w:val="0"/>
        </w:rPr>
        <w:t xml:space="preserve">Етап 5. Розробка бізнес-моделі</w:t>
      </w:r>
    </w:p>
    <w:p w:rsidR="00000000" w:rsidDel="00000000" w:rsidP="00000000" w:rsidRDefault="00000000" w:rsidRPr="00000000" w14:paraId="00000039">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споживчі сегменти;</w:t>
      </w:r>
    </w:p>
    <w:p w:rsidR="00000000" w:rsidDel="00000000" w:rsidP="00000000" w:rsidRDefault="00000000" w:rsidRPr="00000000" w14:paraId="0000003A">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ціннісна пропозиція;</w:t>
      </w:r>
    </w:p>
    <w:p w:rsidR="00000000" w:rsidDel="00000000" w:rsidP="00000000" w:rsidRDefault="00000000" w:rsidRPr="00000000" w14:paraId="0000003B">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канали збуту;</w:t>
      </w:r>
    </w:p>
    <w:p w:rsidR="00000000" w:rsidDel="00000000" w:rsidP="00000000" w:rsidRDefault="00000000" w:rsidRPr="00000000" w14:paraId="0000003C">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взаємовідносини з клієнтами;</w:t>
      </w:r>
    </w:p>
    <w:p w:rsidR="00000000" w:rsidDel="00000000" w:rsidP="00000000" w:rsidRDefault="00000000" w:rsidRPr="00000000" w14:paraId="0000003D">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джерела доходів;</w:t>
      </w:r>
    </w:p>
    <w:p w:rsidR="00000000" w:rsidDel="00000000" w:rsidP="00000000" w:rsidRDefault="00000000" w:rsidRPr="00000000" w14:paraId="0000003E">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ключові ресурси;</w:t>
      </w:r>
    </w:p>
    <w:p w:rsidR="00000000" w:rsidDel="00000000" w:rsidP="00000000" w:rsidRDefault="00000000" w:rsidRPr="00000000" w14:paraId="0000003F">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ключові активності;</w:t>
      </w:r>
    </w:p>
    <w:p w:rsidR="00000000" w:rsidDel="00000000" w:rsidP="00000000" w:rsidRDefault="00000000" w:rsidRPr="00000000" w14:paraId="00000040">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ключові партнери;</w:t>
      </w:r>
    </w:p>
    <w:p w:rsidR="00000000" w:rsidDel="00000000" w:rsidP="00000000" w:rsidRDefault="00000000" w:rsidRPr="00000000" w14:paraId="00000041">
      <w:pPr>
        <w:widowControl w:val="0"/>
        <w:numPr>
          <w:ilvl w:val="0"/>
          <w:numId w:val="3"/>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структура витрат.</w:t>
      </w:r>
    </w:p>
    <w:p w:rsidR="00000000" w:rsidDel="00000000" w:rsidP="00000000" w:rsidRDefault="00000000" w:rsidRPr="00000000" w14:paraId="00000042">
      <w:pPr>
        <w:widowControl w:val="0"/>
        <w:spacing w:after="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Обов'язково:</w:t>
      </w:r>
      <w:r w:rsidDel="00000000" w:rsidR="00000000" w:rsidRPr="00000000">
        <w:rPr>
          <w:rFonts w:ascii="Times New Roman" w:cs="Times New Roman" w:eastAsia="Times New Roman" w:hAnsi="Times New Roman"/>
          <w:sz w:val="24"/>
          <w:szCs w:val="24"/>
          <w:rtl w:val="0"/>
        </w:rPr>
        <w:t xml:space="preserve"> підготовка </w:t>
      </w:r>
      <w:r w:rsidDel="00000000" w:rsidR="00000000" w:rsidRPr="00000000">
        <w:rPr>
          <w:rFonts w:ascii="Times New Roman" w:cs="Times New Roman" w:eastAsia="Times New Roman" w:hAnsi="Times New Roman"/>
          <w:b w:val="1"/>
          <w:bCs w:val="1"/>
          <w:sz w:val="24"/>
          <w:szCs w:val="24"/>
          <w:rtl w:val="0"/>
        </w:rPr>
        <w:t xml:space="preserve">Business Model Canvas</w:t>
      </w:r>
      <w:r w:rsidDel="00000000" w:rsidR="00000000" w:rsidRPr="00000000">
        <w:rPr>
          <w:rFonts w:ascii="Times New Roman" w:cs="Times New Roman" w:eastAsia="Times New Roman" w:hAnsi="Times New Roman"/>
          <w:sz w:val="24"/>
          <w:szCs w:val="24"/>
          <w:rtl w:val="0"/>
        </w:rPr>
        <w:t xml:space="preserve"> (графічна схема).</w:t>
      </w:r>
    </w:p>
    <w:p w:rsidR="00000000" w:rsidDel="00000000" w:rsidP="00000000" w:rsidRDefault="00000000" w:rsidRPr="00000000" w14:paraId="00000043">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1ubz29ab5vrp" w:id="10"/>
      <w:bookmarkEnd w:id="10"/>
      <w:r w:rsidDel="00000000" w:rsidR="00000000" w:rsidRPr="00000000">
        <w:rPr>
          <w:rtl w:val="0"/>
        </w:rPr>
      </w:r>
    </w:p>
    <w:p w:rsidR="00000000" w:rsidDel="00000000" w:rsidP="00000000" w:rsidRDefault="00000000" w:rsidRPr="00000000" w14:paraId="00000044">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hpzefrprp1gu" w:id="11"/>
      <w:bookmarkEnd w:id="11"/>
      <w:r w:rsidDel="00000000" w:rsidR="00000000" w:rsidRPr="00000000">
        <w:rPr>
          <w:rFonts w:ascii="Times New Roman" w:cs="Times New Roman" w:eastAsia="Times New Roman" w:hAnsi="Times New Roman"/>
          <w:sz w:val="24"/>
          <w:szCs w:val="24"/>
          <w:rtl w:val="0"/>
        </w:rPr>
        <w:t xml:space="preserve">Етап 6. Розробка фінансової моделі</w:t>
      </w:r>
    </w:p>
    <w:p w:rsidR="00000000" w:rsidDel="00000000" w:rsidP="00000000" w:rsidRDefault="00000000" w:rsidRPr="00000000" w14:paraId="00000045">
      <w:pPr>
        <w:widowControl w:val="0"/>
        <w:spacing w:after="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модель повинна бути побудована на основі розробленої бізнес-моделі та операційного плану і містити:</w:t>
      </w:r>
    </w:p>
    <w:p w:rsidR="00000000" w:rsidDel="00000000" w:rsidP="00000000" w:rsidRDefault="00000000" w:rsidRPr="00000000" w14:paraId="00000046">
      <w:pPr>
        <w:widowControl w:val="0"/>
        <w:spacing w:after="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Інвестиційний план</w:t>
      </w:r>
    </w:p>
    <w:p w:rsidR="00000000" w:rsidDel="00000000" w:rsidP="00000000" w:rsidRDefault="00000000" w:rsidRPr="00000000" w14:paraId="00000047">
      <w:pPr>
        <w:widowControl w:val="0"/>
        <w:numPr>
          <w:ilvl w:val="0"/>
          <w:numId w:val="2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графік інвестицій;</w:t>
      </w:r>
    </w:p>
    <w:p w:rsidR="00000000" w:rsidDel="00000000" w:rsidP="00000000" w:rsidRDefault="00000000" w:rsidRPr="00000000" w14:paraId="00000048">
      <w:pPr>
        <w:widowControl w:val="0"/>
        <w:numPr>
          <w:ilvl w:val="0"/>
          <w:numId w:val="2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потребу в оборотному капіталі.</w:t>
      </w:r>
    </w:p>
    <w:p w:rsidR="00000000" w:rsidDel="00000000" w:rsidP="00000000" w:rsidRDefault="00000000" w:rsidRPr="00000000" w14:paraId="00000049">
      <w:pPr>
        <w:widowControl w:val="0"/>
        <w:spacing w:after="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Операційний бюджет</w:t>
      </w:r>
    </w:p>
    <w:p w:rsidR="00000000" w:rsidDel="00000000" w:rsidP="00000000" w:rsidRDefault="00000000" w:rsidRPr="00000000" w14:paraId="0000004A">
      <w:pPr>
        <w:widowControl w:val="0"/>
        <w:numPr>
          <w:ilvl w:val="0"/>
          <w:numId w:val="14"/>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виробничі показники;</w:t>
      </w:r>
    </w:p>
    <w:p w:rsidR="00000000" w:rsidDel="00000000" w:rsidP="00000000" w:rsidRDefault="00000000" w:rsidRPr="00000000" w14:paraId="0000004B">
      <w:pPr>
        <w:widowControl w:val="0"/>
        <w:numPr>
          <w:ilvl w:val="0"/>
          <w:numId w:val="14"/>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обсяги реалізації;</w:t>
      </w:r>
    </w:p>
    <w:p w:rsidR="00000000" w:rsidDel="00000000" w:rsidP="00000000" w:rsidRDefault="00000000" w:rsidRPr="00000000" w14:paraId="0000004C">
      <w:pPr>
        <w:widowControl w:val="0"/>
        <w:numPr>
          <w:ilvl w:val="0"/>
          <w:numId w:val="14"/>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кадрові витрати;</w:t>
      </w:r>
    </w:p>
    <w:p w:rsidR="00000000" w:rsidDel="00000000" w:rsidP="00000000" w:rsidRDefault="00000000" w:rsidRPr="00000000" w14:paraId="0000004D">
      <w:pPr>
        <w:widowControl w:val="0"/>
        <w:numPr>
          <w:ilvl w:val="0"/>
          <w:numId w:val="14"/>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адміністративні витрати;</w:t>
      </w:r>
    </w:p>
    <w:p w:rsidR="00000000" w:rsidDel="00000000" w:rsidP="00000000" w:rsidRDefault="00000000" w:rsidRPr="00000000" w14:paraId="0000004E">
      <w:pPr>
        <w:widowControl w:val="0"/>
        <w:numPr>
          <w:ilvl w:val="0"/>
          <w:numId w:val="14"/>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маркетингові витрати.</w:t>
      </w:r>
    </w:p>
    <w:p w:rsidR="00000000" w:rsidDel="00000000" w:rsidP="00000000" w:rsidRDefault="00000000" w:rsidRPr="00000000" w14:paraId="0000004F">
      <w:pPr>
        <w:widowControl w:val="0"/>
        <w:spacing w:after="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Фінансові прогнози</w:t>
      </w:r>
    </w:p>
    <w:p w:rsidR="00000000" w:rsidDel="00000000" w:rsidP="00000000" w:rsidRDefault="00000000" w:rsidRPr="00000000" w14:paraId="00000050">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прогноз доходів;</w:t>
      </w:r>
    </w:p>
    <w:p w:rsidR="00000000" w:rsidDel="00000000" w:rsidP="00000000" w:rsidRDefault="00000000" w:rsidRPr="00000000" w14:paraId="00000051">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прогноз операційних витрат;</w:t>
      </w:r>
    </w:p>
    <w:p w:rsidR="00000000" w:rsidDel="00000000" w:rsidP="00000000" w:rsidRDefault="00000000" w:rsidRPr="00000000" w14:paraId="00000052">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прогноз руху грошових коштів;</w:t>
      </w:r>
    </w:p>
    <w:p w:rsidR="00000000" w:rsidDel="00000000" w:rsidP="00000000" w:rsidRDefault="00000000" w:rsidRPr="00000000" w14:paraId="00000053">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прогноз прибутків та збитків;</w:t>
      </w:r>
    </w:p>
    <w:p w:rsidR="00000000" w:rsidDel="00000000" w:rsidP="00000000" w:rsidRDefault="00000000" w:rsidRPr="00000000" w14:paraId="00000054">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точку беззбитковості;</w:t>
      </w:r>
    </w:p>
    <w:p w:rsidR="00000000" w:rsidDel="00000000" w:rsidP="00000000" w:rsidRDefault="00000000" w:rsidRPr="00000000" w14:paraId="00000055">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рентабельність діяльності;</w:t>
      </w:r>
    </w:p>
    <w:p w:rsidR="00000000" w:rsidDel="00000000" w:rsidP="00000000" w:rsidRDefault="00000000" w:rsidRPr="00000000" w14:paraId="00000056">
      <w:pPr>
        <w:widowControl w:val="0"/>
        <w:numPr>
          <w:ilvl w:val="0"/>
          <w:numId w:val="15"/>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фінансові показники ефективності.</w:t>
      </w:r>
    </w:p>
    <w:p w:rsidR="00000000" w:rsidDel="00000000" w:rsidP="00000000" w:rsidRDefault="00000000" w:rsidRPr="00000000" w14:paraId="00000057">
      <w:pPr>
        <w:widowControl w:val="0"/>
        <w:spacing w:after="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Сценарний аналіз</w:t>
      </w:r>
    </w:p>
    <w:p w:rsidR="00000000" w:rsidDel="00000000" w:rsidP="00000000" w:rsidRDefault="00000000" w:rsidRPr="00000000" w14:paraId="00000058">
      <w:pPr>
        <w:widowControl w:val="0"/>
        <w:numPr>
          <w:ilvl w:val="0"/>
          <w:numId w:val="16"/>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базовий сценарій;</w:t>
      </w:r>
    </w:p>
    <w:p w:rsidR="00000000" w:rsidDel="00000000" w:rsidP="00000000" w:rsidRDefault="00000000" w:rsidRPr="00000000" w14:paraId="00000059">
      <w:pPr>
        <w:widowControl w:val="0"/>
        <w:numPr>
          <w:ilvl w:val="0"/>
          <w:numId w:val="16"/>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оптимістичний сценарій;</w:t>
      </w:r>
    </w:p>
    <w:p w:rsidR="00000000" w:rsidDel="00000000" w:rsidP="00000000" w:rsidRDefault="00000000" w:rsidRPr="00000000" w14:paraId="0000005A">
      <w:pPr>
        <w:widowControl w:val="0"/>
        <w:numPr>
          <w:ilvl w:val="0"/>
          <w:numId w:val="16"/>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песимістичний сценарій.</w:t>
      </w:r>
    </w:p>
    <w:p w:rsidR="00000000" w:rsidDel="00000000" w:rsidP="00000000" w:rsidRDefault="00000000" w:rsidRPr="00000000" w14:paraId="0000005B">
      <w:pPr>
        <w:widowControl w:val="0"/>
        <w:spacing w:after="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Горизонт фінансового прогнозування:</w:t>
      </w:r>
    </w:p>
    <w:p w:rsidR="00000000" w:rsidDel="00000000" w:rsidP="00000000" w:rsidRDefault="00000000" w:rsidRPr="00000000" w14:paraId="0000005C">
      <w:pPr>
        <w:widowControl w:val="0"/>
        <w:numPr>
          <w:ilvl w:val="0"/>
          <w:numId w:val="1"/>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менше 3 років;</w:t>
      </w:r>
    </w:p>
    <w:p w:rsidR="00000000" w:rsidDel="00000000" w:rsidP="00000000" w:rsidRDefault="00000000" w:rsidRPr="00000000" w14:paraId="0000005D">
      <w:pPr>
        <w:widowControl w:val="0"/>
        <w:numPr>
          <w:ilvl w:val="0"/>
          <w:numId w:val="1"/>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перший рік - помісячно;</w:t>
      </w:r>
    </w:p>
    <w:p w:rsidR="00000000" w:rsidDel="00000000" w:rsidP="00000000" w:rsidRDefault="00000000" w:rsidRPr="00000000" w14:paraId="0000005E">
      <w:pPr>
        <w:widowControl w:val="0"/>
        <w:numPr>
          <w:ilvl w:val="0"/>
          <w:numId w:val="1"/>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наступні роки - поквартально.</w:t>
      </w:r>
    </w:p>
    <w:p w:rsidR="00000000" w:rsidDel="00000000" w:rsidP="00000000" w:rsidRDefault="00000000" w:rsidRPr="00000000" w14:paraId="0000005F">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xnsjvzakh2ft" w:id="12"/>
      <w:bookmarkEnd w:id="12"/>
      <w:r w:rsidDel="00000000" w:rsidR="00000000" w:rsidRPr="00000000">
        <w:rPr>
          <w:rtl w:val="0"/>
        </w:rPr>
      </w:r>
    </w:p>
    <w:p w:rsidR="00000000" w:rsidDel="00000000" w:rsidP="00000000" w:rsidRDefault="00000000" w:rsidRPr="00000000" w14:paraId="00000060">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idalfot1t5uz" w:id="13"/>
      <w:bookmarkEnd w:id="13"/>
      <w:r w:rsidDel="00000000" w:rsidR="00000000" w:rsidRPr="00000000">
        <w:rPr>
          <w:rFonts w:ascii="Times New Roman" w:cs="Times New Roman" w:eastAsia="Times New Roman" w:hAnsi="Times New Roman"/>
          <w:sz w:val="24"/>
          <w:szCs w:val="24"/>
          <w:rtl w:val="0"/>
        </w:rPr>
        <w:t xml:space="preserve">Етап 7. Маркетингова стратегія</w:t>
      </w:r>
    </w:p>
    <w:p w:rsidR="00000000" w:rsidDel="00000000" w:rsidP="00000000" w:rsidRDefault="00000000" w:rsidRPr="00000000" w14:paraId="00000061">
      <w:pPr>
        <w:widowControl w:val="0"/>
        <w:numPr>
          <w:ilvl w:val="0"/>
          <w:numId w:val="19"/>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стратегія продажів;</w:t>
      </w:r>
    </w:p>
    <w:p w:rsidR="00000000" w:rsidDel="00000000" w:rsidP="00000000" w:rsidRDefault="00000000" w:rsidRPr="00000000" w14:paraId="00000062">
      <w:pPr>
        <w:widowControl w:val="0"/>
        <w:numPr>
          <w:ilvl w:val="0"/>
          <w:numId w:val="19"/>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канали просування;</w:t>
      </w:r>
    </w:p>
    <w:p w:rsidR="00000000" w:rsidDel="00000000" w:rsidP="00000000" w:rsidRDefault="00000000" w:rsidRPr="00000000" w14:paraId="00000063">
      <w:pPr>
        <w:widowControl w:val="0"/>
        <w:numPr>
          <w:ilvl w:val="0"/>
          <w:numId w:val="19"/>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механізми залучення та утримання клієнтів;</w:t>
      </w:r>
    </w:p>
    <w:p w:rsidR="00000000" w:rsidDel="00000000" w:rsidP="00000000" w:rsidRDefault="00000000" w:rsidRPr="00000000" w14:paraId="00000064">
      <w:pPr>
        <w:widowControl w:val="0"/>
        <w:numPr>
          <w:ilvl w:val="0"/>
          <w:numId w:val="19"/>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цінова політика.</w:t>
      </w:r>
    </w:p>
    <w:p w:rsidR="00000000" w:rsidDel="00000000" w:rsidP="00000000" w:rsidRDefault="00000000" w:rsidRPr="00000000" w14:paraId="00000065">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x4ofcbdrx16o" w:id="14"/>
      <w:bookmarkEnd w:id="14"/>
      <w:r w:rsidDel="00000000" w:rsidR="00000000" w:rsidRPr="00000000">
        <w:rPr>
          <w:rtl w:val="0"/>
        </w:rPr>
      </w:r>
    </w:p>
    <w:p w:rsidR="00000000" w:rsidDel="00000000" w:rsidP="00000000" w:rsidRDefault="00000000" w:rsidRPr="00000000" w14:paraId="00000066">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q2g9di394g9f" w:id="15"/>
      <w:bookmarkEnd w:id="15"/>
      <w:r w:rsidDel="00000000" w:rsidR="00000000" w:rsidRPr="00000000">
        <w:rPr>
          <w:rFonts w:ascii="Times New Roman" w:cs="Times New Roman" w:eastAsia="Times New Roman" w:hAnsi="Times New Roman"/>
          <w:sz w:val="24"/>
          <w:szCs w:val="24"/>
          <w:rtl w:val="0"/>
        </w:rPr>
        <w:t xml:space="preserve">Етап 8. Економічний ефект</w:t>
      </w:r>
    </w:p>
    <w:p w:rsidR="00000000" w:rsidDel="00000000" w:rsidP="00000000" w:rsidRDefault="00000000" w:rsidRPr="00000000" w14:paraId="00000067">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прогнозована кількість створених робочих місць;</w:t>
      </w:r>
    </w:p>
    <w:p w:rsidR="00000000" w:rsidDel="00000000" w:rsidP="00000000" w:rsidRDefault="00000000" w:rsidRPr="00000000" w14:paraId="00000068">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потенціал працевлаштування ВПО;</w:t>
      </w:r>
    </w:p>
    <w:p w:rsidR="00000000" w:rsidDel="00000000" w:rsidP="00000000" w:rsidRDefault="00000000" w:rsidRPr="00000000" w14:paraId="00000069">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потенціал працевлаштування представників вразливих категорій населення;</w:t>
      </w:r>
    </w:p>
    <w:p w:rsidR="00000000" w:rsidDel="00000000" w:rsidP="00000000" w:rsidRDefault="00000000" w:rsidRPr="00000000" w14:paraId="0000006A">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очікуваний внесок у соціально-економічний розвиток громади.</w:t>
      </w:r>
    </w:p>
    <w:p w:rsidR="00000000" w:rsidDel="00000000" w:rsidP="00000000" w:rsidRDefault="00000000" w:rsidRPr="00000000" w14:paraId="0000006B">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ролі органу місцевого самоврядування у підтримці реалізації бізнес-ініціатив;</w:t>
      </w:r>
    </w:p>
    <w:p w:rsidR="00000000" w:rsidDel="00000000" w:rsidP="00000000" w:rsidRDefault="00000000" w:rsidRPr="00000000" w14:paraId="0000006C">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ролі приватного сектору;</w:t>
      </w:r>
    </w:p>
    <w:p w:rsidR="00000000" w:rsidDel="00000000" w:rsidP="00000000" w:rsidRDefault="00000000" w:rsidRPr="00000000" w14:paraId="0000006D">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потенційних партнерів для реалізації бізнес-проєкту (донори, фінансові установи, міжнародні організації, інвестори, профільні асоціації тощо);</w:t>
      </w:r>
    </w:p>
    <w:p w:rsidR="00000000" w:rsidDel="00000000" w:rsidP="00000000" w:rsidRDefault="00000000" w:rsidRPr="00000000" w14:paraId="0000006E">
      <w:pPr>
        <w:widowControl w:val="0"/>
        <w:numPr>
          <w:ilvl w:val="0"/>
          <w:numId w:val="18"/>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щодо механізмів співпраці між громадою, бізнесом та партнерами.</w:t>
      </w:r>
    </w:p>
    <w:p w:rsidR="00000000" w:rsidDel="00000000" w:rsidP="00000000" w:rsidRDefault="00000000" w:rsidRPr="00000000" w14:paraId="0000006F">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5megshtke7fe" w:id="16"/>
      <w:bookmarkEnd w:id="16"/>
      <w:r w:rsidDel="00000000" w:rsidR="00000000" w:rsidRPr="00000000">
        <w:rPr>
          <w:rtl w:val="0"/>
        </w:rPr>
      </w:r>
    </w:p>
    <w:p w:rsidR="00000000" w:rsidDel="00000000" w:rsidP="00000000" w:rsidRDefault="00000000" w:rsidRPr="00000000" w14:paraId="00000070">
      <w:pPr>
        <w:pStyle w:val="Heading3"/>
        <w:keepNext w:val="0"/>
        <w:keepLines w:val="0"/>
        <w:widowControl w:val="0"/>
        <w:spacing w:after="0" w:before="0" w:line="256.8" w:lineRule="auto"/>
        <w:ind w:left="-141" w:right="-289" w:firstLine="0"/>
        <w:jc w:val="both"/>
        <w:rPr>
          <w:rFonts w:ascii="Times New Roman" w:cs="Times New Roman" w:eastAsia="Times New Roman" w:hAnsi="Times New Roman"/>
          <w:sz w:val="24"/>
          <w:szCs w:val="24"/>
        </w:rPr>
      </w:pPr>
      <w:bookmarkStart w:colFirst="0" w:colLast="0" w:name="_heading=h.amc3eob6uhmt" w:id="17"/>
      <w:bookmarkEnd w:id="17"/>
      <w:r w:rsidDel="00000000" w:rsidR="00000000" w:rsidRPr="00000000">
        <w:rPr>
          <w:rFonts w:ascii="Times New Roman" w:cs="Times New Roman" w:eastAsia="Times New Roman" w:hAnsi="Times New Roman"/>
          <w:sz w:val="24"/>
          <w:szCs w:val="24"/>
          <w:rtl w:val="0"/>
        </w:rPr>
        <w:t xml:space="preserve">Етап 9. Аналіз ризиків</w:t>
      </w:r>
    </w:p>
    <w:p w:rsidR="00000000" w:rsidDel="00000000" w:rsidP="00000000" w:rsidRDefault="00000000" w:rsidRPr="00000000" w14:paraId="00000071">
      <w:pPr>
        <w:widowControl w:val="0"/>
        <w:numPr>
          <w:ilvl w:val="0"/>
          <w:numId w:val="7"/>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 ризиків;</w:t>
      </w:r>
    </w:p>
    <w:p w:rsidR="00000000" w:rsidDel="00000000" w:rsidP="00000000" w:rsidRDefault="00000000" w:rsidRPr="00000000" w14:paraId="00000072">
      <w:pPr>
        <w:widowControl w:val="0"/>
        <w:numPr>
          <w:ilvl w:val="0"/>
          <w:numId w:val="7"/>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ймовірності;</w:t>
      </w:r>
    </w:p>
    <w:p w:rsidR="00000000" w:rsidDel="00000000" w:rsidP="00000000" w:rsidRDefault="00000000" w:rsidRPr="00000000" w14:paraId="00000073">
      <w:pPr>
        <w:widowControl w:val="0"/>
        <w:numPr>
          <w:ilvl w:val="0"/>
          <w:numId w:val="7"/>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впливу;</w:t>
      </w:r>
    </w:p>
    <w:p w:rsidR="00000000" w:rsidDel="00000000" w:rsidP="00000000" w:rsidRDefault="00000000" w:rsidRPr="00000000" w14:paraId="00000074">
      <w:pPr>
        <w:widowControl w:val="0"/>
        <w:numPr>
          <w:ilvl w:val="0"/>
          <w:numId w:val="7"/>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заходи мінімізації;</w:t>
      </w:r>
    </w:p>
    <w:p w:rsidR="00000000" w:rsidDel="00000000" w:rsidP="00000000" w:rsidRDefault="00000000" w:rsidRPr="00000000" w14:paraId="00000075">
      <w:pPr>
        <w:widowControl w:val="0"/>
        <w:numPr>
          <w:ilvl w:val="0"/>
          <w:numId w:val="7"/>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впливу ризиків на фінансові показники (за можливості).</w:t>
      </w:r>
    </w:p>
    <w:p w:rsidR="00000000" w:rsidDel="00000000" w:rsidP="00000000" w:rsidRDefault="00000000" w:rsidRPr="00000000" w14:paraId="00000076">
      <w:pPr>
        <w:pStyle w:val="Heading3"/>
        <w:keepNext w:val="0"/>
        <w:keepLines w:val="0"/>
        <w:widowControl w:val="0"/>
        <w:spacing w:after="0" w:before="0" w:line="256.8" w:lineRule="auto"/>
        <w:ind w:left="0" w:firstLine="0"/>
        <w:rPr>
          <w:rFonts w:ascii="Times New Roman" w:cs="Times New Roman" w:eastAsia="Times New Roman" w:hAnsi="Times New Roman"/>
          <w:sz w:val="24"/>
          <w:szCs w:val="24"/>
        </w:rPr>
      </w:pPr>
      <w:bookmarkStart w:colFirst="0" w:colLast="0" w:name="_heading=h.nehulgr6talh" w:id="18"/>
      <w:bookmarkEnd w:id="18"/>
      <w:r w:rsidDel="00000000" w:rsidR="00000000" w:rsidRPr="00000000">
        <w:rPr>
          <w:rtl w:val="0"/>
        </w:rPr>
      </w:r>
    </w:p>
    <w:p w:rsidR="00000000" w:rsidDel="00000000" w:rsidP="00000000" w:rsidRDefault="00000000" w:rsidRPr="00000000" w14:paraId="00000077">
      <w:pPr>
        <w:pStyle w:val="Heading3"/>
        <w:keepNext w:val="0"/>
        <w:keepLines w:val="0"/>
        <w:widowControl w:val="0"/>
        <w:spacing w:after="0" w:before="0" w:line="256.8" w:lineRule="auto"/>
        <w:ind w:left="0" w:firstLine="0"/>
        <w:rPr>
          <w:rFonts w:ascii="Times New Roman" w:cs="Times New Roman" w:eastAsia="Times New Roman" w:hAnsi="Times New Roman"/>
          <w:sz w:val="24"/>
          <w:szCs w:val="24"/>
        </w:rPr>
      </w:pPr>
      <w:bookmarkStart w:colFirst="0" w:colLast="0" w:name="_heading=h.v2giu7nt07gy" w:id="19"/>
      <w:bookmarkEnd w:id="19"/>
      <w:r w:rsidDel="00000000" w:rsidR="00000000" w:rsidRPr="00000000">
        <w:rPr>
          <w:rFonts w:ascii="Times New Roman" w:cs="Times New Roman" w:eastAsia="Times New Roman" w:hAnsi="Times New Roman"/>
          <w:sz w:val="24"/>
          <w:szCs w:val="24"/>
          <w:rtl w:val="0"/>
        </w:rPr>
        <w:t xml:space="preserve">Етап 10. Підготовка до реалізації та залучення фінансування</w:t>
      </w:r>
    </w:p>
    <w:p w:rsidR="00000000" w:rsidDel="00000000" w:rsidP="00000000" w:rsidRDefault="00000000" w:rsidRPr="00000000" w14:paraId="00000078">
      <w:pPr>
        <w:widowControl w:val="0"/>
        <w:numPr>
          <w:ilvl w:val="0"/>
          <w:numId w:val="1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потенційних джерел фінансування;</w:t>
      </w:r>
    </w:p>
    <w:p w:rsidR="00000000" w:rsidDel="00000000" w:rsidP="00000000" w:rsidRDefault="00000000" w:rsidRPr="00000000" w14:paraId="00000079">
      <w:pPr>
        <w:widowControl w:val="0"/>
        <w:numPr>
          <w:ilvl w:val="0"/>
          <w:numId w:val="1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готовності бізнес-ідей до залучення інвестицій;</w:t>
      </w:r>
    </w:p>
    <w:p w:rsidR="00000000" w:rsidDel="00000000" w:rsidP="00000000" w:rsidRDefault="00000000" w:rsidRPr="00000000" w14:paraId="0000007A">
      <w:pPr>
        <w:widowControl w:val="0"/>
        <w:numPr>
          <w:ilvl w:val="0"/>
          <w:numId w:val="1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щодо першочергових кроків із запуску кожної моделі;</w:t>
      </w:r>
    </w:p>
    <w:p w:rsidR="00000000" w:rsidDel="00000000" w:rsidP="00000000" w:rsidRDefault="00000000" w:rsidRPr="00000000" w14:paraId="0000007B">
      <w:pPr>
        <w:widowControl w:val="0"/>
        <w:numPr>
          <w:ilvl w:val="0"/>
          <w:numId w:val="1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можливих грантових, донорських, кредитних та інвестиційних інструментів;</w:t>
      </w:r>
    </w:p>
    <w:p w:rsidR="00000000" w:rsidDel="00000000" w:rsidP="00000000" w:rsidRDefault="00000000" w:rsidRPr="00000000" w14:paraId="0000007C">
      <w:pPr>
        <w:widowControl w:val="0"/>
        <w:numPr>
          <w:ilvl w:val="0"/>
          <w:numId w:val="10"/>
        </w:numPr>
        <w:spacing w:after="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дорожня карта реалізації бізнес-ініціатив.</w:t>
      </w:r>
    </w:p>
    <w:p w:rsidR="00000000" w:rsidDel="00000000" w:rsidP="00000000" w:rsidRDefault="00000000" w:rsidRPr="00000000" w14:paraId="0000007D">
      <w:pPr>
        <w:pStyle w:val="Heading2"/>
        <w:keepNext w:val="0"/>
        <w:keepLines w:val="0"/>
        <w:widowControl w:val="0"/>
        <w:spacing w:after="120" w:before="0" w:line="256.8" w:lineRule="auto"/>
        <w:ind w:left="-141" w:right="-289" w:firstLine="0"/>
        <w:jc w:val="both"/>
        <w:rPr>
          <w:rFonts w:ascii="Times New Roman" w:cs="Times New Roman" w:eastAsia="Times New Roman" w:hAnsi="Times New Roman"/>
          <w:sz w:val="24"/>
          <w:szCs w:val="24"/>
        </w:rPr>
      </w:pPr>
      <w:bookmarkStart w:colFirst="0" w:colLast="0" w:name="_heading=h.9yk2xurhzd6u" w:id="20"/>
      <w:bookmarkEnd w:id="20"/>
      <w:r w:rsidDel="00000000" w:rsidR="00000000" w:rsidRPr="00000000">
        <w:rPr>
          <w:rtl w:val="0"/>
        </w:rPr>
      </w:r>
    </w:p>
    <w:p w:rsidR="00000000" w:rsidDel="00000000" w:rsidP="00000000" w:rsidRDefault="00000000" w:rsidRPr="00000000" w14:paraId="0000007E">
      <w:pPr>
        <w:pStyle w:val="Heading2"/>
        <w:keepNext w:val="0"/>
        <w:keepLines w:val="0"/>
        <w:widowControl w:val="0"/>
        <w:spacing w:after="120" w:before="0" w:line="256.8" w:lineRule="auto"/>
        <w:ind w:left="-141" w:right="-289" w:firstLine="0"/>
        <w:jc w:val="both"/>
        <w:rPr>
          <w:rFonts w:ascii="Times New Roman" w:cs="Times New Roman" w:eastAsia="Times New Roman" w:hAnsi="Times New Roman"/>
          <w:sz w:val="24"/>
          <w:szCs w:val="24"/>
        </w:rPr>
      </w:pPr>
      <w:bookmarkStart w:colFirst="0" w:colLast="0" w:name="_heading=h.slxa94tdhd79" w:id="21"/>
      <w:bookmarkEnd w:id="21"/>
      <w:r w:rsidDel="00000000" w:rsidR="00000000" w:rsidRPr="00000000">
        <w:rPr>
          <w:rFonts w:ascii="Times New Roman" w:cs="Times New Roman" w:eastAsia="Times New Roman" w:hAnsi="Times New Roman"/>
          <w:sz w:val="24"/>
          <w:szCs w:val="24"/>
          <w:rtl w:val="0"/>
        </w:rPr>
        <w:t xml:space="preserve">Вимоги до надання послуги</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має передбачити проведення не менше одного очного робочого візиту до Глеюватської громади Дніпропетровської області. Метою візиту є уточнення вихідних даних, оцінка наявного ресурсного та інфраструктурного потенціалу, огляд потенційних локацій для реалізації бізнес-ініціатив, а також проведення консультацій із представниками органу місцевого самоврядування, місцевого бізнесу та інших заінтересованих сторін. Результати польового візиту мають бути враховані при розробці бізнес-планів. </w:t>
      </w:r>
    </w:p>
    <w:p w:rsidR="00000000" w:rsidDel="00000000" w:rsidP="00000000" w:rsidRDefault="00000000" w:rsidRPr="00000000" w14:paraId="00000080">
      <w:pPr>
        <w:pStyle w:val="Heading2"/>
        <w:keepNext w:val="0"/>
        <w:keepLines w:val="0"/>
        <w:widowControl w:val="0"/>
        <w:spacing w:after="120" w:before="0" w:line="256.8" w:lineRule="auto"/>
        <w:ind w:left="-141" w:right="-289" w:firstLine="0"/>
        <w:jc w:val="both"/>
        <w:rPr>
          <w:rFonts w:ascii="Times New Roman" w:cs="Times New Roman" w:eastAsia="Times New Roman" w:hAnsi="Times New Roman"/>
          <w:sz w:val="24"/>
          <w:szCs w:val="24"/>
        </w:rPr>
      </w:pPr>
      <w:bookmarkStart w:colFirst="0" w:colLast="0" w:name="_heading=h.ckmiw1f6ip98" w:id="22"/>
      <w:bookmarkEnd w:id="22"/>
      <w:r w:rsidDel="00000000" w:rsidR="00000000" w:rsidRPr="00000000">
        <w:rPr>
          <w:rFonts w:ascii="Times New Roman" w:cs="Times New Roman" w:eastAsia="Times New Roman" w:hAnsi="Times New Roman"/>
          <w:sz w:val="24"/>
          <w:szCs w:val="24"/>
          <w:rtl w:val="0"/>
        </w:rPr>
        <w:t xml:space="preserve">Формат результатів</w:t>
      </w:r>
    </w:p>
    <w:p w:rsidR="00000000" w:rsidDel="00000000" w:rsidP="00000000" w:rsidRDefault="00000000" w:rsidRPr="00000000" w14:paraId="00000081">
      <w:pPr>
        <w:widowControl w:val="0"/>
        <w:spacing w:after="120" w:before="0" w:line="25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Виконавець повинен надати:</w:t>
      </w:r>
    </w:p>
    <w:p w:rsidR="00000000" w:rsidDel="00000000" w:rsidP="00000000" w:rsidRDefault="00000000" w:rsidRPr="00000000" w14:paraId="00000082">
      <w:pPr>
        <w:widowControl w:val="0"/>
        <w:numPr>
          <w:ilvl w:val="0"/>
          <w:numId w:val="9"/>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короткий опис методології проведеного аналізу підприємницьких напрямків, обгрунтування вибору 2 напрямків,  розробки бізнес-планів та фінансових моделей;</w:t>
      </w:r>
    </w:p>
    <w:p w:rsidR="00000000" w:rsidDel="00000000" w:rsidP="00000000" w:rsidRDefault="00000000" w:rsidRPr="00000000" w14:paraId="00000083">
      <w:pPr>
        <w:widowControl w:val="0"/>
        <w:numPr>
          <w:ilvl w:val="0"/>
          <w:numId w:val="9"/>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комплексні бізнес-плани, кожен з яких повинен містити:</w:t>
      </w:r>
    </w:p>
    <w:p w:rsidR="00000000" w:rsidDel="00000000" w:rsidP="00000000" w:rsidRDefault="00000000" w:rsidRPr="00000000" w14:paraId="00000084">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Executive Summary;</w:t>
      </w:r>
    </w:p>
    <w:p w:rsidR="00000000" w:rsidDel="00000000" w:rsidP="00000000" w:rsidRDefault="00000000" w:rsidRPr="00000000" w14:paraId="00000085">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громади;</w:t>
      </w:r>
    </w:p>
    <w:p w:rsidR="00000000" w:rsidDel="00000000" w:rsidP="00000000" w:rsidRDefault="00000000" w:rsidRPr="00000000" w14:paraId="00000086">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ринку;</w:t>
      </w:r>
    </w:p>
    <w:p w:rsidR="00000000" w:rsidDel="00000000" w:rsidP="00000000" w:rsidRDefault="00000000" w:rsidRPr="00000000" w14:paraId="00000087">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SWOT-аналіз;</w:t>
      </w:r>
    </w:p>
    <w:p w:rsidR="00000000" w:rsidDel="00000000" w:rsidP="00000000" w:rsidRDefault="00000000" w:rsidRPr="00000000" w14:paraId="00000088">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Model Canvas;</w:t>
      </w:r>
    </w:p>
    <w:p w:rsidR="00000000" w:rsidDel="00000000" w:rsidP="00000000" w:rsidRDefault="00000000" w:rsidRPr="00000000" w14:paraId="00000089">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операційний план;</w:t>
      </w:r>
    </w:p>
    <w:p w:rsidR="00000000" w:rsidDel="00000000" w:rsidP="00000000" w:rsidRDefault="00000000" w:rsidRPr="00000000" w14:paraId="0000008A">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організаційну структуру;</w:t>
      </w:r>
    </w:p>
    <w:p w:rsidR="00000000" w:rsidDel="00000000" w:rsidP="00000000" w:rsidRDefault="00000000" w:rsidRPr="00000000" w14:paraId="0000008B">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маркетингову стратегію;</w:t>
      </w:r>
    </w:p>
    <w:p w:rsidR="00000000" w:rsidDel="00000000" w:rsidP="00000000" w:rsidRDefault="00000000" w:rsidRPr="00000000" w14:paraId="0000008C">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фінансову модель;</w:t>
      </w:r>
    </w:p>
    <w:p w:rsidR="00000000" w:rsidDel="00000000" w:rsidP="00000000" w:rsidRDefault="00000000" w:rsidRPr="00000000" w14:paraId="0000008D">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аналіз ризиків;</w:t>
      </w:r>
    </w:p>
    <w:p w:rsidR="00000000" w:rsidDel="00000000" w:rsidP="00000000" w:rsidRDefault="00000000" w:rsidRPr="00000000" w14:paraId="0000008E">
      <w:pPr>
        <w:widowControl w:val="0"/>
        <w:numPr>
          <w:ilvl w:val="1"/>
          <w:numId w:val="9"/>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 сталості;</w:t>
      </w:r>
    </w:p>
    <w:p w:rsidR="00000000" w:rsidDel="00000000" w:rsidP="00000000" w:rsidRDefault="00000000" w:rsidRPr="00000000" w14:paraId="0000008F">
      <w:pPr>
        <w:widowControl w:val="0"/>
        <w:numPr>
          <w:ilvl w:val="0"/>
          <w:numId w:val="9"/>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фінансові моделі у форматі MS Excel з відкритими формулами, що забезпечують можливість оновлення вихідних параметрів та автоматичного перерахунку прогнозних показників.</w:t>
      </w:r>
    </w:p>
    <w:p w:rsidR="00000000" w:rsidDel="00000000" w:rsidP="00000000" w:rsidRDefault="00000000" w:rsidRPr="00000000" w14:paraId="00000090">
      <w:pPr>
        <w:pStyle w:val="Heading3"/>
        <w:keepNext w:val="0"/>
        <w:keepLines w:val="0"/>
        <w:widowControl w:val="0"/>
        <w:spacing w:after="120" w:before="0" w:line="256.8" w:lineRule="auto"/>
        <w:ind w:left="-141" w:right="-289" w:firstLine="0"/>
        <w:jc w:val="both"/>
        <w:rPr>
          <w:rFonts w:ascii="Times New Roman" w:cs="Times New Roman" w:eastAsia="Times New Roman" w:hAnsi="Times New Roman"/>
          <w:sz w:val="24"/>
          <w:szCs w:val="24"/>
        </w:rPr>
      </w:pPr>
      <w:bookmarkStart w:colFirst="0" w:colLast="0" w:name="_heading=h.v5rw6sd2k6bd" w:id="23"/>
      <w:bookmarkEnd w:id="23"/>
      <w:r w:rsidDel="00000000" w:rsidR="00000000" w:rsidRPr="00000000">
        <w:rPr>
          <w:rFonts w:ascii="Times New Roman" w:cs="Times New Roman" w:eastAsia="Times New Roman" w:hAnsi="Times New Roman"/>
          <w:sz w:val="24"/>
          <w:szCs w:val="24"/>
          <w:rtl w:val="0"/>
        </w:rPr>
        <w:t xml:space="preserve">Вимоги до оформлення</w:t>
      </w:r>
    </w:p>
    <w:p w:rsidR="00000000" w:rsidDel="00000000" w:rsidP="00000000" w:rsidRDefault="00000000" w:rsidRPr="00000000" w14:paraId="00000091">
      <w:pPr>
        <w:widowControl w:val="0"/>
        <w:numPr>
          <w:ilvl w:val="0"/>
          <w:numId w:val="17"/>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мова: українська;</w:t>
      </w:r>
    </w:p>
    <w:p w:rsidR="00000000" w:rsidDel="00000000" w:rsidP="00000000" w:rsidRDefault="00000000" w:rsidRPr="00000000" w14:paraId="00000092">
      <w:pPr>
        <w:widowControl w:val="0"/>
        <w:numPr>
          <w:ilvl w:val="0"/>
          <w:numId w:val="17"/>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DOCX, MS Excel з відкритими формулами;</w:t>
      </w:r>
    </w:p>
    <w:p w:rsidR="00000000" w:rsidDel="00000000" w:rsidP="00000000" w:rsidRDefault="00000000" w:rsidRPr="00000000" w14:paraId="00000093">
      <w:pPr>
        <w:widowControl w:val="0"/>
        <w:numPr>
          <w:ilvl w:val="0"/>
          <w:numId w:val="17"/>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використання таблиць, графіків, діаграм, інфографіки, схем тощо.</w:t>
      </w:r>
    </w:p>
    <w:p w:rsidR="00000000" w:rsidDel="00000000" w:rsidP="00000000" w:rsidRDefault="00000000" w:rsidRPr="00000000" w14:paraId="00000094">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after="120" w:before="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Вимоги до виконавця:</w:t>
      </w:r>
    </w:p>
    <w:p w:rsidR="00000000" w:rsidDel="00000000" w:rsidP="00000000" w:rsidRDefault="00000000" w:rsidRPr="00000000" w14:paraId="00000096">
      <w:pPr>
        <w:widowControl w:val="0"/>
        <w:numPr>
          <w:ilvl w:val="0"/>
          <w:numId w:val="4"/>
        </w:numPr>
        <w:spacing w:after="120" w:before="0" w:line="256.8" w:lineRule="auto"/>
        <w:ind w:left="-141" w:right="-28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Експертиза та підтверджений досвід розробки бізнес-планів та фінансових моделей;</w:t>
      </w:r>
    </w:p>
    <w:p w:rsidR="00000000" w:rsidDel="00000000" w:rsidP="00000000" w:rsidRDefault="00000000" w:rsidRPr="00000000" w14:paraId="00000097">
      <w:pPr>
        <w:widowControl w:val="0"/>
        <w:numPr>
          <w:ilvl w:val="0"/>
          <w:numId w:val="4"/>
        </w:numPr>
        <w:spacing w:after="120" w:before="0" w:line="256.8" w:lineRule="auto"/>
        <w:ind w:left="-141" w:right="-28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з малим та середнім бізнесом;</w:t>
      </w:r>
    </w:p>
    <w:p w:rsidR="00000000" w:rsidDel="00000000" w:rsidP="00000000" w:rsidRDefault="00000000" w:rsidRPr="00000000" w14:paraId="00000098">
      <w:pPr>
        <w:widowControl w:val="0"/>
        <w:numPr>
          <w:ilvl w:val="0"/>
          <w:numId w:val="4"/>
        </w:numPr>
        <w:spacing w:after="120" w:before="0" w:line="256.8" w:lineRule="auto"/>
        <w:ind w:left="-141" w:right="-28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розуміння специфіки виробничих та/або аграрних напрямків буде перевагою;</w:t>
      </w:r>
    </w:p>
    <w:p w:rsidR="00000000" w:rsidDel="00000000" w:rsidP="00000000" w:rsidRDefault="00000000" w:rsidRPr="00000000" w14:paraId="00000099">
      <w:pPr>
        <w:widowControl w:val="0"/>
        <w:numPr>
          <w:ilvl w:val="0"/>
          <w:numId w:val="4"/>
        </w:numPr>
        <w:spacing w:after="120" w:before="0" w:line="256.8" w:lineRule="auto"/>
        <w:ind w:left="-141" w:right="-28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участі у проєктах місцевого економічного розвитку громад буде перевагою;</w:t>
      </w:r>
    </w:p>
    <w:p w:rsidR="00000000" w:rsidDel="00000000" w:rsidP="00000000" w:rsidRDefault="00000000" w:rsidRPr="00000000" w14:paraId="0000009A">
      <w:pPr>
        <w:widowControl w:val="0"/>
        <w:numPr>
          <w:ilvl w:val="0"/>
          <w:numId w:val="4"/>
        </w:numPr>
        <w:spacing w:after="120" w:before="0" w:line="256.8" w:lineRule="auto"/>
        <w:ind w:left="-141" w:right="-289" w:firstLine="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вища освіта.</w:t>
      </w:r>
    </w:p>
    <w:p w:rsidR="00000000" w:rsidDel="00000000" w:rsidP="00000000" w:rsidRDefault="00000000" w:rsidRPr="00000000" w14:paraId="0000009B">
      <w:pPr>
        <w:widowControl w:val="0"/>
        <w:spacing w:after="120" w:before="0" w:line="256.8" w:lineRule="auto"/>
        <w:ind w:left="-141" w:right="-289" w:firstLine="0"/>
        <w:rPr>
          <w:rFonts w:ascii="Times New Roman" w:cs="Times New Roman" w:eastAsia="Times New Roman" w:hAnsi="Times New Roman"/>
          <w:b w:val="1"/>
          <w:bCs w:val="1"/>
          <w:sz w:val="24"/>
          <w:szCs w:val="24"/>
        </w:rPr>
      </w:pPr>
      <w:bookmarkStart w:colFirst="0" w:colLast="0" w:name="_heading=h.c348duv54jsl" w:id="24"/>
      <w:bookmarkEnd w:id="24"/>
      <w:r w:rsidDel="00000000" w:rsidR="00000000" w:rsidRPr="00000000">
        <w:rPr>
          <w:rtl w:val="0"/>
        </w:rPr>
      </w:r>
    </w:p>
    <w:p w:rsidR="00000000" w:rsidDel="00000000" w:rsidP="00000000" w:rsidRDefault="00000000" w:rsidRPr="00000000" w14:paraId="0000009C">
      <w:pPr>
        <w:widowControl w:val="0"/>
        <w:spacing w:after="120" w:before="0" w:line="256.8" w:lineRule="auto"/>
        <w:ind w:left="-141" w:right="-289" w:firstLine="0"/>
        <w:rPr>
          <w:rFonts w:ascii="Times New Roman" w:cs="Times New Roman" w:eastAsia="Times New Roman" w:hAnsi="Times New Roman"/>
          <w:b w:val="1"/>
          <w:bCs w:val="1"/>
          <w:sz w:val="24"/>
          <w:szCs w:val="24"/>
        </w:rPr>
      </w:pPr>
      <w:bookmarkStart w:colFirst="0" w:colLast="0" w:name="_heading=h.gjdgxs" w:id="25"/>
      <w:bookmarkEnd w:id="25"/>
      <w:r w:rsidDel="00000000" w:rsidR="00000000" w:rsidRPr="00000000">
        <w:rPr>
          <w:rFonts w:ascii="Times New Roman" w:cs="Times New Roman" w:eastAsia="Times New Roman" w:hAnsi="Times New Roman"/>
          <w:b w:val="1"/>
          <w:bCs w:val="1"/>
          <w:sz w:val="24"/>
          <w:szCs w:val="24"/>
          <w:rtl w:val="0"/>
        </w:rPr>
        <w:t xml:space="preserve">Умови співпраці</w:t>
      </w:r>
    </w:p>
    <w:p w:rsidR="00000000" w:rsidDel="00000000" w:rsidP="00000000" w:rsidRDefault="00000000" w:rsidRPr="00000000" w14:paraId="0000009D">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межах закупівлі послуги буде обрано одного переможця. </w:t>
      </w:r>
    </w:p>
    <w:p w:rsidR="00000000" w:rsidDel="00000000" w:rsidP="00000000" w:rsidRDefault="00000000" w:rsidRPr="00000000" w14:paraId="0000009E">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Учасником тендеру є</w:t>
      </w:r>
      <w:r w:rsidDel="00000000" w:rsidR="00000000" w:rsidRPr="00000000">
        <w:rPr>
          <w:rFonts w:ascii="Times New Roman" w:cs="Times New Roman" w:eastAsia="Times New Roman" w:hAnsi="Times New Roman"/>
          <w:color w:val="ff99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ФОП 3-ї групи </w:t>
      </w:r>
      <w:r w:rsidDel="00000000" w:rsidR="00000000" w:rsidRPr="00000000">
        <w:rPr>
          <w:rFonts w:ascii="Times New Roman" w:cs="Times New Roman" w:eastAsia="Times New Roman" w:hAnsi="Times New Roman"/>
          <w:sz w:val="24"/>
          <w:szCs w:val="24"/>
          <w:rtl w:val="0"/>
        </w:rPr>
        <w:t xml:space="preserve">чи установа, що подає свою пропозицію на участь у тендері. Виконавець у контексті цього тендеру є особа/особи, яка/які безпосередньо здійснюватиме/уть надання послуг відповідно до умов тендерної документації та укладеного договору. </w:t>
      </w:r>
    </w:p>
    <w:p w:rsidR="00000000" w:rsidDel="00000000" w:rsidP="00000000" w:rsidRDefault="00000000" w:rsidRPr="00000000" w14:paraId="0000009F">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 робочих днів з дати підписання Акту виконаних робіт пісял погодження бізнес - планів з представником зі сторони БФ ПРАВО НА ЗАХИСТ. </w:t>
      </w:r>
    </w:p>
    <w:p w:rsidR="00000000" w:rsidDel="00000000" w:rsidP="00000000" w:rsidRDefault="00000000" w:rsidRPr="00000000" w14:paraId="000000A0">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A1">
      <w:pPr>
        <w:widowControl w:val="0"/>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A2">
      <w:pPr>
        <w:widowControl w:val="0"/>
        <w:spacing w:after="120" w:before="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Учасник не має перебувати в процесі припинення діяльності ФОП.</w:t>
        <w:br w:type="textWrapping"/>
        <w:br w:type="textWrapping"/>
      </w:r>
      <w:r w:rsidDel="00000000" w:rsidR="00000000" w:rsidRPr="00000000">
        <w:rPr>
          <w:rFonts w:ascii="Times New Roman" w:cs="Times New Roman" w:eastAsia="Times New Roman" w:hAnsi="Times New Roman"/>
          <w:b w:val="1"/>
          <w:bCs w:val="1"/>
          <w:i w:val="1"/>
          <w:iCs w:val="1"/>
          <w:sz w:val="24"/>
          <w:szCs w:val="24"/>
          <w:rtl w:val="0"/>
        </w:rPr>
        <w:t xml:space="preserve">Звертаємо увагу, що в межах реалізації проєкту до участі у тендері допускаються фізичні особи-підприємці 3групи та юридичні особи (ТОВ), які не є платниками ПДВ. Пропозиція учасника має подаватися без ПДВ. Учасник повинен бути зареєстрований відповідно до чинного законодавства України.</w:t>
      </w:r>
      <w:r w:rsidDel="00000000" w:rsidR="00000000" w:rsidRPr="00000000">
        <w:rPr>
          <w:rtl w:val="0"/>
        </w:rPr>
      </w:r>
    </w:p>
    <w:p w:rsidR="00000000" w:rsidDel="00000000" w:rsidP="00000000" w:rsidRDefault="00000000" w:rsidRPr="00000000" w14:paraId="000000A3">
      <w:pPr>
        <w:widowControl w:val="0"/>
        <w:spacing w:after="120" w:before="0" w:line="256.8"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Просимо надати пропозицію, яка включатиме:</w:t>
      </w:r>
    </w:p>
    <w:p w:rsidR="00000000" w:rsidDel="00000000" w:rsidP="00000000" w:rsidRDefault="00000000" w:rsidRPr="00000000" w14:paraId="000000A4">
      <w:pPr>
        <w:widowControl w:val="0"/>
        <w:numPr>
          <w:ilvl w:val="0"/>
          <w:numId w:val="11"/>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контактну інформацію учасника (організації або ФОП</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3-ї групи</w:t>
      </w:r>
      <w:r w:rsidDel="00000000" w:rsidR="00000000" w:rsidRPr="00000000">
        <w:rPr>
          <w:rFonts w:ascii="Times New Roman" w:cs="Times New Roman" w:eastAsia="Times New Roman" w:hAnsi="Times New Roman"/>
          <w:sz w:val="24"/>
          <w:szCs w:val="24"/>
          <w:rtl w:val="0"/>
        </w:rPr>
        <w:t xml:space="preserve"> / експерта(ів), які будуть залучені до виконання завдання);</w:t>
      </w:r>
    </w:p>
    <w:p w:rsidR="00000000" w:rsidDel="00000000" w:rsidP="00000000" w:rsidRDefault="00000000" w:rsidRPr="00000000" w14:paraId="000000A5">
      <w:pPr>
        <w:widowControl w:val="0"/>
        <w:numPr>
          <w:ilvl w:val="0"/>
          <w:numId w:val="11"/>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 кваліфікації експерта(ів): рівень освіти, релевантний досвід роботи (щонайменше за останні 3 роки, оптимально – 5), включаючи досвід розробки бізнес-планів та фінансових моделей, досвід роботи з малим і середнім бізнесом, а також досвід участі у проєктах місцевого економічного розвитку громад;</w:t>
      </w:r>
    </w:p>
    <w:p w:rsidR="00000000" w:rsidDel="00000000" w:rsidP="00000000" w:rsidRDefault="00000000" w:rsidRPr="00000000" w14:paraId="000000A6">
      <w:pPr>
        <w:widowControl w:val="0"/>
        <w:numPr>
          <w:ilvl w:val="0"/>
          <w:numId w:val="11"/>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опис підходу до виконання завдання (методології), зокрема:</w:t>
      </w:r>
    </w:p>
    <w:p w:rsidR="00000000" w:rsidDel="00000000" w:rsidP="00000000" w:rsidRDefault="00000000" w:rsidRPr="00000000" w14:paraId="000000A7">
      <w:pPr>
        <w:widowControl w:val="0"/>
        <w:numPr>
          <w:ilvl w:val="1"/>
          <w:numId w:val="11"/>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бачення процесу розробки бізнес-планів;</w:t>
      </w:r>
    </w:p>
    <w:p w:rsidR="00000000" w:rsidDel="00000000" w:rsidP="00000000" w:rsidRDefault="00000000" w:rsidRPr="00000000" w14:paraId="000000A8">
      <w:pPr>
        <w:widowControl w:val="0"/>
        <w:numPr>
          <w:ilvl w:val="1"/>
          <w:numId w:val="11"/>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підходи до фінансового моделювання;</w:t>
      </w:r>
    </w:p>
    <w:p w:rsidR="00000000" w:rsidDel="00000000" w:rsidP="00000000" w:rsidRDefault="00000000" w:rsidRPr="00000000" w14:paraId="000000A9">
      <w:pPr>
        <w:widowControl w:val="0"/>
        <w:numPr>
          <w:ilvl w:val="1"/>
          <w:numId w:val="11"/>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інструменти збору та аналізу даних;</w:t>
      </w:r>
    </w:p>
    <w:p w:rsidR="00000000" w:rsidDel="00000000" w:rsidP="00000000" w:rsidRDefault="00000000" w:rsidRPr="00000000" w14:paraId="000000AA">
      <w:pPr>
        <w:widowControl w:val="0"/>
        <w:numPr>
          <w:ilvl w:val="1"/>
          <w:numId w:val="11"/>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формат взаємодії з представниками громади;</w:t>
      </w:r>
    </w:p>
    <w:p w:rsidR="00000000" w:rsidDel="00000000" w:rsidP="00000000" w:rsidRDefault="00000000" w:rsidRPr="00000000" w14:paraId="000000AB">
      <w:pPr>
        <w:widowControl w:val="0"/>
        <w:numPr>
          <w:ilvl w:val="1"/>
          <w:numId w:val="11"/>
        </w:numPr>
        <w:spacing w:after="120" w:before="0" w:line="256.8"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етапи реалізації завдання та орієнтовний таймлайн;</w:t>
      </w:r>
    </w:p>
    <w:p w:rsidR="00000000" w:rsidDel="00000000" w:rsidP="00000000" w:rsidRDefault="00000000" w:rsidRPr="00000000" w14:paraId="000000AC">
      <w:pPr>
        <w:widowControl w:val="0"/>
        <w:numPr>
          <w:ilvl w:val="0"/>
          <w:numId w:val="11"/>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приклади попередніх виконаних робіт (за наявності), що підтверджують досвід у розробці бізнес-планів та фінансових моделей;</w:t>
      </w:r>
    </w:p>
    <w:p w:rsidR="00000000" w:rsidDel="00000000" w:rsidP="00000000" w:rsidRDefault="00000000" w:rsidRPr="00000000" w14:paraId="000000AD">
      <w:pPr>
        <w:widowControl w:val="0"/>
        <w:numPr>
          <w:ilvl w:val="0"/>
          <w:numId w:val="11"/>
        </w:numPr>
        <w:spacing w:after="0" w:lineRule="auto"/>
        <w:ind w:left="720" w:hanging="360"/>
        <w:jc w:val="both"/>
        <w:rPr>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цінову пропозицію</w:t>
      </w:r>
      <w:r w:rsidDel="00000000" w:rsidR="00000000" w:rsidRPr="00000000">
        <w:rPr>
          <w:rFonts w:ascii="Times New Roman" w:cs="Times New Roman" w:eastAsia="Times New Roman" w:hAnsi="Times New Roman"/>
          <w:sz w:val="24"/>
          <w:szCs w:val="24"/>
          <w:rtl w:val="0"/>
        </w:rPr>
        <w:t xml:space="preserve">, у якій зазначено вартість послуги з розробки 1 бізнес-плану із фінансовою моделлю для пріоритетних напрямків розвитку підприємництва та загальну вартість послуги, включаючи за необхідності усі супутні витрати. </w:t>
      </w:r>
      <w:r w:rsidDel="00000000" w:rsidR="00000000" w:rsidRPr="00000000">
        <w:rPr>
          <w:rFonts w:ascii="Times New Roman" w:cs="Times New Roman" w:eastAsia="Times New Roman" w:hAnsi="Times New Roman"/>
          <w:b w:val="1"/>
          <w:bCs w:val="1"/>
          <w:sz w:val="24"/>
          <w:szCs w:val="24"/>
          <w:u w:val="single"/>
          <w:rtl w:val="0"/>
        </w:rPr>
        <w:t xml:space="preserve">Оплата за проїзд, проживання, добові - не передбачені</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E">
      <w:pPr>
        <w:widowControl w:val="0"/>
        <w:numPr>
          <w:ilvl w:val="0"/>
          <w:numId w:val="11"/>
        </w:numPr>
        <w:spacing w:after="120" w:before="0" w:line="256.8"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реєстраційні документи організації/ФОП 3-ї групи (виписка, витяг) для укладання договору.</w:t>
      </w:r>
      <w:r w:rsidDel="00000000" w:rsidR="00000000" w:rsidRPr="00000000">
        <w:rPr>
          <w:rtl w:val="0"/>
        </w:rPr>
      </w:r>
    </w:p>
    <w:p w:rsidR="00000000" w:rsidDel="00000000" w:rsidP="00000000" w:rsidRDefault="00000000" w:rsidRPr="00000000" w14:paraId="000000AF">
      <w:pPr>
        <w:widowControl w:val="0"/>
        <w:spacing w:after="120" w:before="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Критеріями вибору переможця(ів) будуть: </w:t>
      </w:r>
    </w:p>
    <w:p w:rsidR="00000000" w:rsidDel="00000000" w:rsidP="00000000" w:rsidRDefault="00000000" w:rsidRPr="00000000" w14:paraId="000000B0">
      <w:pPr>
        <w:widowControl w:val="0"/>
        <w:numPr>
          <w:ilvl w:val="0"/>
          <w:numId w:val="6"/>
        </w:numPr>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Кваліфікація та компетенція експерта(ів);</w:t>
      </w:r>
    </w:p>
    <w:p w:rsidR="00000000" w:rsidDel="00000000" w:rsidP="00000000" w:rsidRDefault="00000000" w:rsidRPr="00000000" w14:paraId="000000B1">
      <w:pPr>
        <w:widowControl w:val="0"/>
        <w:numPr>
          <w:ilvl w:val="0"/>
          <w:numId w:val="6"/>
        </w:numPr>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розробки бізнес-планів та фінансових моделей;</w:t>
      </w:r>
    </w:p>
    <w:p w:rsidR="00000000" w:rsidDel="00000000" w:rsidP="00000000" w:rsidRDefault="00000000" w:rsidRPr="00000000" w14:paraId="000000B2">
      <w:pPr>
        <w:widowControl w:val="0"/>
        <w:numPr>
          <w:ilvl w:val="0"/>
          <w:numId w:val="6"/>
        </w:numPr>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Досвід роботи з малим і середнім бізнесом;</w:t>
      </w:r>
    </w:p>
    <w:p w:rsidR="00000000" w:rsidDel="00000000" w:rsidP="00000000" w:rsidRDefault="00000000" w:rsidRPr="00000000" w14:paraId="000000B3">
      <w:pPr>
        <w:widowControl w:val="0"/>
        <w:numPr>
          <w:ilvl w:val="0"/>
          <w:numId w:val="6"/>
        </w:numPr>
        <w:spacing w:after="120" w:before="0" w:line="256.8" w:lineRule="auto"/>
        <w:ind w:left="-141" w:right="-2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складова.</w:t>
      </w:r>
    </w:p>
    <w:p w:rsidR="00000000" w:rsidDel="00000000" w:rsidP="00000000" w:rsidRDefault="00000000" w:rsidRPr="00000000" w14:paraId="000000B4">
      <w:pPr>
        <w:widowControl w:val="0"/>
        <w:spacing w:after="120" w:before="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Пропозиція повинна бути складена  </w:t>
      </w:r>
      <w:r w:rsidDel="00000000" w:rsidR="00000000" w:rsidRPr="00000000">
        <w:rPr>
          <w:rFonts w:ascii="Times New Roman" w:cs="Times New Roman" w:eastAsia="Times New Roman" w:hAnsi="Times New Roman"/>
          <w:sz w:val="24"/>
          <w:szCs w:val="24"/>
          <w:u w:val="single"/>
          <w:rtl w:val="0"/>
        </w:rPr>
        <w:t xml:space="preserve">українською мовою. </w:t>
      </w:r>
      <w:r w:rsidDel="00000000" w:rsidR="00000000" w:rsidRPr="00000000">
        <w:rPr>
          <w:rtl w:val="0"/>
        </w:rPr>
      </w:r>
    </w:p>
    <w:p w:rsidR="00000000" w:rsidDel="00000000" w:rsidP="00000000" w:rsidRDefault="00000000" w:rsidRPr="00000000" w14:paraId="000000B5">
      <w:pPr>
        <w:widowControl w:val="0"/>
        <w:spacing w:after="120" w:before="0" w:line="256.8" w:lineRule="auto"/>
        <w:ind w:left="-141" w:right="-289"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1"/>
        <w:tblW w:w="1012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2535"/>
        <w:gridCol w:w="5505"/>
        <w:gridCol w:w="1650"/>
        <w:tblGridChange w:id="0">
          <w:tblGrid>
            <w:gridCol w:w="435"/>
            <w:gridCol w:w="2535"/>
            <w:gridCol w:w="5505"/>
            <w:gridCol w:w="1650"/>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B6">
            <w:pPr>
              <w:widowControl w:val="0"/>
              <w:spacing w:after="200" w:line="256" w:lineRule="auto"/>
              <w:ind w:left="-141" w:right="-289" w:firstLine="4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ШКАЛА ОЦІНКИ КРИТЕРІЇВ </w:t>
            </w:r>
          </w:p>
        </w:tc>
      </w:tr>
      <w:tr>
        <w:trPr>
          <w:cantSplit w:val="0"/>
          <w:trHeight w:val="789"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BA">
            <w:pPr>
              <w:widowControl w:val="0"/>
              <w:spacing w:after="200"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BB">
            <w:pPr>
              <w:widowControl w:val="0"/>
              <w:spacing w:after="200" w:line="256" w:lineRule="auto"/>
              <w:ind w:left="-141" w:right="-289"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BC">
            <w:pPr>
              <w:widowControl w:val="0"/>
              <w:spacing w:after="200" w:line="256" w:lineRule="auto"/>
              <w:ind w:left="-141" w:right="-289" w:firstLine="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BD">
            <w:pPr>
              <w:widowControl w:val="0"/>
              <w:spacing w:after="200" w:line="256" w:lineRule="auto"/>
              <w:ind w:left="141" w:right="44"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BE">
            <w:pPr>
              <w:widowControl w:val="0"/>
              <w:spacing w:after="200" w:line="256" w:lineRule="auto"/>
              <w:ind w:left="-90" w:right="-505" w:firstLine="22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BF">
            <w:pPr>
              <w:widowControl w:val="0"/>
              <w:spacing w:after="200" w:line="256" w:lineRule="auto"/>
              <w:ind w:left="141" w:right="1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Компетенції та кваліфікація експерта(ів) (резюме із зазначенням досвіду розробки бізнес-планів з фінансовими моделями, роботи з малим та середнім бізнесом, участі у проєктах місцевого економічного розвитку громад) </w:t>
            </w:r>
          </w:p>
          <w:p w:rsidR="00000000" w:rsidDel="00000000" w:rsidP="00000000" w:rsidRDefault="00000000" w:rsidRPr="00000000" w14:paraId="000000C0">
            <w:pPr>
              <w:widowControl w:val="0"/>
              <w:spacing w:after="200" w:line="256" w:lineRule="auto"/>
              <w:ind w:left="141" w:right="17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1">
            <w:pPr>
              <w:widowControl w:val="0"/>
              <w:spacing w:after="200" w:line="256" w:lineRule="auto"/>
              <w:ind w:left="141" w:right="1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C2">
            <w:pPr>
              <w:widowControl w:val="0"/>
              <w:spacing w:after="20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надано вичерпну інформацію щодо кваліфікації, детально описано досвід розробки бізнес-планів з фінансовими моделями, приклади проєктів, ролі, досягнення; резюме актуалізоване та охоплює щонайменше 5 років релевантного досвіду.</w:t>
            </w:r>
          </w:p>
          <w:p w:rsidR="00000000" w:rsidDel="00000000" w:rsidP="00000000" w:rsidRDefault="00000000" w:rsidRPr="00000000" w14:paraId="000000C3">
            <w:pPr>
              <w:widowControl w:val="0"/>
              <w:spacing w:after="20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балів: надано узагальнену інформацію про досвід, описані ключові сфери діяльності без деталізації результатів/кейcів; резюме охоплює щонайменше 3 роки релевантного досвіду.</w:t>
            </w:r>
          </w:p>
          <w:p w:rsidR="00000000" w:rsidDel="00000000" w:rsidP="00000000" w:rsidRDefault="00000000" w:rsidRPr="00000000" w14:paraId="000000C4">
            <w:pPr>
              <w:widowControl w:val="0"/>
              <w:spacing w:after="20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балів: надано резюме з обмеженим або частково релевантним досвідом; відсутній підтверджений досвід за останні 3 роки у розробці бізнес-планів з фінансовими моделями.</w:t>
            </w:r>
          </w:p>
          <w:p w:rsidR="00000000" w:rsidDel="00000000" w:rsidP="00000000" w:rsidRDefault="00000000" w:rsidRPr="00000000" w14:paraId="000000C5">
            <w:pPr>
              <w:widowControl w:val="0"/>
              <w:spacing w:after="20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резюме не надано або досвід не відповідає тематиці завдання.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C6">
            <w:pPr>
              <w:widowControl w:val="0"/>
              <w:spacing w:after="200"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p w:rsidR="00000000" w:rsidDel="00000000" w:rsidP="00000000" w:rsidRDefault="00000000" w:rsidRPr="00000000" w14:paraId="000000C7">
            <w:pPr>
              <w:widowControl w:val="0"/>
              <w:spacing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357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C8">
            <w:pPr>
              <w:widowControl w:val="0"/>
              <w:spacing w:after="200" w:line="256" w:lineRule="auto"/>
              <w:ind w:right="-788" w:firstLine="4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C9">
            <w:pPr>
              <w:widowControl w:val="0"/>
              <w:spacing w:after="200" w:line="256" w:lineRule="auto"/>
              <w:ind w:left="141" w:right="1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Підхід та методологія виконання завдання (бачення процесу розробки бізнес-планів та фінансових моделей, етапи, інструменти, взаємодія з громадою, таймлайн) </w:t>
            </w:r>
          </w:p>
          <w:p w:rsidR="00000000" w:rsidDel="00000000" w:rsidP="00000000" w:rsidRDefault="00000000" w:rsidRPr="00000000" w14:paraId="000000CA">
            <w:pPr>
              <w:widowControl w:val="0"/>
              <w:spacing w:after="200" w:line="256" w:lineRule="auto"/>
              <w:ind w:left="141" w:right="177"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widowControl w:val="0"/>
              <w:spacing w:after="200" w:line="256" w:lineRule="auto"/>
              <w:ind w:left="0" w:right="177" w:firstLine="0"/>
              <w:rPr>
                <w:rFonts w:ascii="Times New Roman" w:cs="Times New Roman" w:eastAsia="Times New Roman" w:hAnsi="Times New Roman"/>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CC">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пропозиція містить чітко структурований та логічний підхід, деталізовані етапи роботи, опис інструментів (збір даних, аналіз, моделювання), формат взаємодії зі стейкхолдерами, реалістичний таймлайн, враховано локальний контекст громади.</w:t>
            </w:r>
          </w:p>
          <w:p w:rsidR="00000000" w:rsidDel="00000000" w:rsidP="00000000" w:rsidRDefault="00000000" w:rsidRPr="00000000" w14:paraId="000000CD">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підхід описаний загально, без достатньої деталізації етапів, інструментів або взаємодії; таймлайн подано узагальнено.</w:t>
            </w:r>
          </w:p>
          <w:p w:rsidR="00000000" w:rsidDel="00000000" w:rsidP="00000000" w:rsidRDefault="00000000" w:rsidRPr="00000000" w14:paraId="000000CF">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опис має фрагментарний характер, не дозволяє оцінити логіку виконання завдання.</w:t>
            </w:r>
          </w:p>
          <w:p w:rsidR="00000000" w:rsidDel="00000000" w:rsidP="00000000" w:rsidRDefault="00000000" w:rsidRPr="00000000" w14:paraId="000000D1">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підхід до виконання завдання не описаний.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D3">
            <w:pPr>
              <w:widowControl w:val="0"/>
              <w:spacing w:after="200"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p w:rsidR="00000000" w:rsidDel="00000000" w:rsidP="00000000" w:rsidRDefault="00000000" w:rsidRPr="00000000" w14:paraId="000000D4">
            <w:pPr>
              <w:widowControl w:val="0"/>
              <w:spacing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485"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D5">
            <w:pPr>
              <w:widowControl w:val="0"/>
              <w:spacing w:after="200" w:line="256" w:lineRule="auto"/>
              <w:ind w:left="-135" w:right="-505" w:firstLine="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D6">
            <w:pPr>
              <w:widowControl w:val="0"/>
              <w:spacing w:after="200" w:line="256" w:lineRule="auto"/>
              <w:ind w:left="141" w:right="1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Якість попередніх виконаних робіт, що підтверджують досвід у розробці бізнес-планів з фінансовими моделями</w:t>
            </w:r>
          </w:p>
          <w:p w:rsidR="00000000" w:rsidDel="00000000" w:rsidP="00000000" w:rsidRDefault="00000000" w:rsidRPr="00000000" w14:paraId="000000D7">
            <w:pPr>
              <w:widowControl w:val="0"/>
              <w:spacing w:after="200" w:line="256" w:lineRule="auto"/>
              <w:ind w:left="-141" w:right="177" w:firstLine="0"/>
              <w:rPr>
                <w:rFonts w:ascii="Times New Roman" w:cs="Times New Roman" w:eastAsia="Times New Roman" w:hAnsi="Times New Roman"/>
              </w:rPr>
            </w:pPr>
            <w:r w:rsidDel="00000000" w:rsidR="00000000" w:rsidRPr="00000000">
              <w:rPr>
                <w:rtl w:val="0"/>
              </w:rPr>
            </w:r>
          </w:p>
        </w:tc>
        <w:tc>
          <w:tcPr>
            <w:tcBorders>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00D8">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 надано релевантні приклади бізнес-планів з фінансовими моделями, що демонструють глибину опрацювання, структурованість та практичну застосовність.</w:t>
            </w:r>
          </w:p>
          <w:p w:rsidR="00000000" w:rsidDel="00000000" w:rsidP="00000000" w:rsidRDefault="00000000" w:rsidRPr="00000000" w14:paraId="000000D9">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надано приклади, але вони частково релевантні або без достатньої деталізації.</w:t>
            </w:r>
          </w:p>
          <w:p w:rsidR="00000000" w:rsidDel="00000000" w:rsidP="00000000" w:rsidRDefault="00000000" w:rsidRPr="00000000" w14:paraId="000000DB">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надано загальний опис досвіду без конкретних прикладів або матеріалів.</w:t>
            </w:r>
          </w:p>
          <w:p w:rsidR="00000000" w:rsidDel="00000000" w:rsidP="00000000" w:rsidRDefault="00000000" w:rsidRPr="00000000" w14:paraId="000000DD">
            <w:pPr>
              <w:widowControl w:val="0"/>
              <w:spacing w:after="0" w:line="256" w:lineRule="auto"/>
              <w:ind w:right="11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widowControl w:val="0"/>
              <w:spacing w:after="0" w:line="256" w:lineRule="auto"/>
              <w:ind w:right="11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приклади робіт не надано. </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DF">
            <w:pPr>
              <w:widowControl w:val="0"/>
              <w:spacing w:after="200"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балів</w:t>
            </w:r>
          </w:p>
        </w:tc>
      </w:tr>
      <w:tr>
        <w:trPr>
          <w:cantSplit w:val="0"/>
          <w:trHeight w:val="5805"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E0">
            <w:pPr>
              <w:widowControl w:val="0"/>
              <w:spacing w:after="200" w:line="256" w:lineRule="auto"/>
              <w:ind w:left="-135" w:right="-505" w:firstLine="27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E1">
            <w:pPr>
              <w:widowControl w:val="0"/>
              <w:spacing w:after="200" w:line="256" w:lineRule="auto"/>
              <w:ind w:left="141" w:right="1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p w:rsidR="00000000" w:rsidDel="00000000" w:rsidP="00000000" w:rsidRDefault="00000000" w:rsidRPr="00000000" w14:paraId="000000E2">
            <w:pPr>
              <w:widowControl w:val="0"/>
              <w:spacing w:after="200" w:line="256" w:lineRule="auto"/>
              <w:ind w:left="-141" w:right="177" w:firstLine="283"/>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3">
            <w:pPr>
              <w:widowControl w:val="0"/>
              <w:spacing w:after="200" w:line="256" w:lineRule="auto"/>
              <w:ind w:left="-141" w:right="177" w:firstLine="0"/>
              <w:rPr>
                <w:rFonts w:ascii="Times New Roman" w:cs="Times New Roman" w:eastAsia="Times New Roman" w:hAnsi="Times New Roma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 вчасно долучився до зустрічі, добре підготовлений, глибоко ознайомлений із предметом тендерного оголошення, надає чіткі, структуровані та аргументовані відповіді на питання. Демонструє повне розуміння підходу до виконання завдання та розділяє цінності Фонду.</w:t>
            </w:r>
          </w:p>
          <w:p w:rsidR="00000000" w:rsidDel="00000000" w:rsidP="00000000" w:rsidRDefault="00000000" w:rsidRPr="00000000" w14:paraId="000000E5">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балів: Кандидат долучився до зустрічі вчасно, ознайомлений із предметом тендерного оголошення, надає переважно чіткі відповіді з окремими узагальненнями. Загалом демонструє розуміння завдання та в основному розділяє цінності Фонду.</w:t>
            </w:r>
          </w:p>
          <w:p w:rsidR="00000000" w:rsidDel="00000000" w:rsidP="00000000" w:rsidRDefault="00000000" w:rsidRPr="00000000" w14:paraId="000000E6">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балів: Кандидат долучився до зустрічі, поверхнево ознайомлений із предметом тендерного оголошення, відповіді носять узагальнений характер без достатньої конкретики. Демонструє часткове розуміння завдання та частково розділяє цінності Фонду.</w:t>
            </w:r>
          </w:p>
          <w:p w:rsidR="00000000" w:rsidDel="00000000" w:rsidP="00000000" w:rsidRDefault="00000000" w:rsidRPr="00000000" w14:paraId="000000E7">
            <w:pPr>
              <w:widowControl w:val="0"/>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 не долучився до зустрічі, або не володіє інформацією про предмет тендерного оголошення, або не може надати відповіді на питання по темі.</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E8">
            <w:pPr>
              <w:widowControl w:val="0"/>
              <w:spacing w:after="200" w:line="256" w:lineRule="auto"/>
              <w:ind w:left="141" w:right="-289"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w:t>
            </w:r>
          </w:p>
        </w:tc>
      </w:tr>
    </w:tbl>
    <w:p w:rsidR="00000000" w:rsidDel="00000000" w:rsidP="00000000" w:rsidRDefault="00000000" w:rsidRPr="00000000" w14:paraId="000000E9">
      <w:pPr>
        <w:widowControl w:val="0"/>
        <w:spacing w:after="200" w:line="256" w:lineRule="auto"/>
        <w:ind w:left="-141" w:right="-289"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A">
      <w:pPr>
        <w:widowControl w:val="0"/>
        <w:ind w:left="-141" w:right="-289" w:firstLine="0"/>
        <w:jc w:val="both"/>
        <w:rPr>
          <w:rFonts w:ascii="Times New Roman" w:cs="Times New Roman" w:eastAsia="Times New Roman" w:hAnsi="Times New Roman"/>
          <w:b w:val="1"/>
          <w:bCs w:val="1"/>
          <w:i w:val="1"/>
          <w:iCs w:val="1"/>
          <w:color w:val="ff0000"/>
          <w:sz w:val="24"/>
          <w:szCs w:val="24"/>
          <w:u w:val="single"/>
        </w:rPr>
      </w:pPr>
      <w:bookmarkStart w:colFirst="0" w:colLast="0" w:name="_heading=h.30j0zll" w:id="26"/>
      <w:bookmarkEnd w:id="26"/>
      <w:r w:rsidDel="00000000" w:rsidR="00000000" w:rsidRPr="00000000">
        <w:rPr>
          <w:rFonts w:ascii="Times New Roman" w:cs="Times New Roman" w:eastAsia="Times New Roman" w:hAnsi="Times New Roman"/>
          <w:sz w:val="24"/>
          <w:szCs w:val="24"/>
          <w:rtl w:val="0"/>
        </w:rPr>
        <w:t xml:space="preserve">Щодо </w:t>
      </w:r>
      <w:r w:rsidDel="00000000" w:rsidR="00000000" w:rsidRPr="00000000">
        <w:rPr>
          <w:rFonts w:ascii="Times New Roman" w:cs="Times New Roman" w:eastAsia="Times New Roman" w:hAnsi="Times New Roman"/>
          <w:b w:val="1"/>
          <w:bCs w:val="1"/>
          <w:sz w:val="24"/>
          <w:szCs w:val="24"/>
          <w:u w:val="single"/>
          <w:rtl w:val="0"/>
        </w:rPr>
        <w:t xml:space="preserve">деталей надання послуги </w:t>
      </w:r>
      <w:r w:rsidDel="00000000" w:rsidR="00000000" w:rsidRPr="00000000">
        <w:rPr>
          <w:rFonts w:ascii="Times New Roman" w:cs="Times New Roman" w:eastAsia="Times New Roman" w:hAnsi="Times New Roman"/>
          <w:sz w:val="24"/>
          <w:szCs w:val="24"/>
          <w:rtl w:val="0"/>
        </w:rPr>
        <w:t xml:space="preserve"> просимо звертатися до Олени Шилобрид </w:t>
      </w:r>
      <w:r w:rsidDel="00000000" w:rsidR="00000000" w:rsidRPr="00000000">
        <w:rPr>
          <w:rFonts w:ascii="Times New Roman" w:cs="Times New Roman" w:eastAsia="Times New Roman" w:hAnsi="Times New Roman"/>
          <w:b w:val="1"/>
          <w:bCs w:val="1"/>
          <w:color w:val="0000ff"/>
          <w:sz w:val="24"/>
          <w:szCs w:val="24"/>
          <w:rtl w:val="0"/>
        </w:rPr>
        <w:t xml:space="preserve">o.shylobryd@r2p.org.ua</w:t>
      </w:r>
      <w:r w:rsidDel="00000000" w:rsidR="00000000" w:rsidRPr="00000000">
        <w:rPr>
          <w:rtl w:val="0"/>
        </w:rPr>
      </w:r>
    </w:p>
    <w:sectPr>
      <w:headerReference r:id="rId7" w:type="default"/>
      <w:pgSz w:h="16838" w:w="11906" w:orient="portrait"/>
      <w:pgMar w:bottom="709" w:top="1559.0551181102362"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-529577</wp:posOffset>
          </wp:positionH>
          <wp:positionV relativeFrom="paragraph">
            <wp:posOffset>-85077</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436"/>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rtCXQZYRsSwdZpDDs7eBegm0xw==">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