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0" w:hanging="2"/>
        <w:jc w:val="right"/>
        <w:rPr>
          <w:sz w:val="20"/>
          <w:szCs w:val="20"/>
        </w:rPr>
      </w:pPr>
      <w:r w:rsidDel="00000000" w:rsidR="00000000" w:rsidRPr="00000000">
        <w:rPr>
          <w:sz w:val="20"/>
          <w:szCs w:val="20"/>
          <w:rtl w:val="0"/>
        </w:rPr>
        <w:t xml:space="preserve">26 травня 2025 р.</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ind w:left="0" w:hanging="2"/>
        <w:jc w:val="right"/>
        <w:rPr>
          <w:sz w:val="20"/>
          <w:szCs w:val="20"/>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ind w:left="0" w:right="-574" w:hanging="2"/>
        <w:jc w:val="both"/>
        <w:rPr>
          <w:sz w:val="20"/>
          <w:szCs w:val="20"/>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ind w:left="0" w:right="-574" w:hanging="2"/>
        <w:jc w:val="center"/>
        <w:rPr>
          <w:b w:val="1"/>
          <w:sz w:val="20"/>
          <w:szCs w:val="20"/>
        </w:rPr>
      </w:pPr>
      <w:r w:rsidDel="00000000" w:rsidR="00000000" w:rsidRPr="00000000">
        <w:rPr>
          <w:b w:val="1"/>
          <w:sz w:val="20"/>
          <w:szCs w:val="20"/>
          <w:rtl w:val="0"/>
        </w:rPr>
        <w:t xml:space="preserve">ЗАПРОШЕННЯ  ДО УЧАСТІ В ТЕНДЕРІ № Q2-T93-RFP</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ind w:left="0" w:right="-574" w:hanging="2"/>
        <w:jc w:val="center"/>
        <w:rPr>
          <w:b w:val="1"/>
          <w:sz w:val="20"/>
          <w:szCs w:val="20"/>
        </w:rPr>
      </w:pPr>
      <w:r w:rsidDel="00000000" w:rsidR="00000000" w:rsidRPr="00000000">
        <w:rPr>
          <w:b w:val="1"/>
          <w:sz w:val="20"/>
          <w:szCs w:val="20"/>
          <w:rtl w:val="0"/>
        </w:rPr>
        <w:br w:type="textWrapping"/>
      </w:r>
      <w:r w:rsidDel="00000000" w:rsidR="00000000" w:rsidRPr="00000000">
        <w:rPr>
          <w:rFonts w:ascii="Times New Roman" w:cs="Times New Roman" w:eastAsia="Times New Roman" w:hAnsi="Times New Roman"/>
          <w:b w:val="1"/>
          <w:rtl w:val="0"/>
        </w:rPr>
        <w:t xml:space="preserve">для закупівлі послуг тренера з проведення тренінгів з питань меморалізації у м. Дніпро та м. Вінниця </w:t>
      </w:r>
      <w:r w:rsidDel="00000000" w:rsidR="00000000" w:rsidRPr="00000000">
        <w:rPr>
          <w:rtl w:val="0"/>
        </w:rPr>
      </w:r>
    </w:p>
    <w:p w:rsidR="00000000" w:rsidDel="00000000" w:rsidP="00000000" w:rsidRDefault="00000000" w:rsidRPr="00000000" w14:paraId="00000006">
      <w:pPr>
        <w:widowControl w:val="0"/>
        <w:spacing w:after="200" w:line="259" w:lineRule="auto"/>
        <w:ind w:left="0" w:right="-574" w:hanging="2"/>
        <w:jc w:val="center"/>
        <w:rPr>
          <w:sz w:val="20"/>
          <w:szCs w:val="20"/>
        </w:rPr>
      </w:pPr>
      <w:bookmarkStart w:colFirst="0" w:colLast="0" w:name="_heading=h.gjdgxs" w:id="0"/>
      <w:bookmarkEnd w:id="0"/>
      <w:r w:rsidDel="00000000" w:rsidR="00000000" w:rsidRPr="00000000">
        <w:rPr>
          <w:b w:val="1"/>
          <w:sz w:val="20"/>
          <w:szCs w:val="20"/>
          <w:u w:val="single"/>
          <w:rtl w:val="0"/>
        </w:rPr>
        <w:t xml:space="preserve">ДЕДЛАЙН: 02.06.2025. - 12:00 за Київським часом.</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right="-289"/>
        <w:jc w:val="both"/>
        <w:rPr>
          <w:sz w:val="20"/>
          <w:szCs w:val="20"/>
        </w:rPr>
      </w:pPr>
      <w:r w:rsidDel="00000000" w:rsidR="00000000" w:rsidRPr="00000000">
        <w:rPr>
          <w:sz w:val="10"/>
          <w:szCs w:val="10"/>
          <w:rtl w:val="0"/>
        </w:rPr>
        <w:br w:type="textWrapping"/>
      </w:r>
      <w:r w:rsidDel="00000000" w:rsidR="00000000" w:rsidRPr="00000000">
        <w:rPr>
          <w:b w:val="1"/>
          <w:sz w:val="20"/>
          <w:szCs w:val="20"/>
          <w:rtl w:val="0"/>
        </w:rPr>
        <w:t xml:space="preserve">Коротко про «Право на захист»: </w:t>
      </w:r>
      <w:r w:rsidDel="00000000" w:rsidR="00000000" w:rsidRPr="00000000">
        <w:rPr>
          <w:sz w:val="20"/>
          <w:szCs w:val="20"/>
          <w:rtl w:val="0"/>
        </w:rPr>
        <w:t xml:space="preserve">Благодійна організація «Благодійний фонд «Право на захист» – українська благодійна організація, діяльність якої спрямована на захист і дотримання прав людини вразливих груп населення: біженців, вимушених переселенців, осіб без громадянства та осіб під ризиком без громадянства і без документів. Докладна інформація про діяльність БФ «Право на захист» надана на веб-сайті http://r2p.org.ua.</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ind w:left="0" w:hanging="2"/>
        <w:jc w:val="both"/>
        <w:rPr>
          <w:sz w:val="20"/>
          <w:szCs w:val="20"/>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ind w:left="0" w:hanging="2"/>
        <w:jc w:val="both"/>
        <w:rPr>
          <w:b w:val="1"/>
          <w:sz w:val="20"/>
          <w:szCs w:val="20"/>
        </w:rPr>
      </w:pPr>
      <w:r w:rsidDel="00000000" w:rsidR="00000000" w:rsidRPr="00000000">
        <w:rPr>
          <w:sz w:val="20"/>
          <w:szCs w:val="20"/>
          <w:rtl w:val="0"/>
        </w:rPr>
        <w:t xml:space="preserve">Потреби: Благодійна Організація запрошує Вас прийняти участь у тендері </w:t>
      </w:r>
      <w:r w:rsidDel="00000000" w:rsidR="00000000" w:rsidRPr="00000000">
        <w:rPr>
          <w:sz w:val="20"/>
          <w:szCs w:val="20"/>
          <w:rtl w:val="0"/>
        </w:rPr>
        <w:t xml:space="preserve">для закупівлі послуг тренера з проведення тренінгів з питань меморалізації у м. Дніпро та м. Вінниця </w:t>
      </w: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ind w:left="0" w:hanging="2"/>
        <w:jc w:val="both"/>
        <w:rPr>
          <w:color w:val="000099"/>
          <w:sz w:val="20"/>
          <w:szCs w:val="20"/>
        </w:rPr>
      </w:pPr>
      <w:r w:rsidDel="00000000" w:rsidR="00000000" w:rsidRPr="00000000">
        <w:rPr>
          <w:b w:val="1"/>
          <w:color w:val="000099"/>
          <w:sz w:val="20"/>
          <w:szCs w:val="20"/>
          <w:u w:val="single"/>
          <w:rtl w:val="0"/>
        </w:rPr>
        <w:t xml:space="preserve">Детальне ТЗ додається окремим файлом до цього листа і є його невід’ємною частиною</w:t>
      </w:r>
      <w:r w:rsidDel="00000000" w:rsidR="00000000" w:rsidRPr="00000000">
        <w:rPr>
          <w:b w:val="1"/>
          <w:color w:val="000099"/>
          <w:sz w:val="20"/>
          <w:szCs w:val="20"/>
          <w:rtl w:val="0"/>
        </w:rPr>
        <w:t xml:space="preserve">. </w:t>
      </w: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ind w:left="0" w:hanging="2"/>
        <w:jc w:val="both"/>
        <w:rPr>
          <w:sz w:val="20"/>
          <w:szCs w:val="20"/>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ind w:left="0" w:hanging="2"/>
        <w:rPr>
          <w:sz w:val="20"/>
          <w:szCs w:val="20"/>
        </w:rPr>
      </w:pPr>
      <w:r w:rsidDel="00000000" w:rsidR="00000000" w:rsidRPr="00000000">
        <w:rPr>
          <w:b w:val="1"/>
          <w:sz w:val="20"/>
          <w:szCs w:val="20"/>
          <w:u w:val="single"/>
          <w:rtl w:val="0"/>
        </w:rPr>
        <w:t xml:space="preserve">Зміст пропозиції:</w:t>
      </w:r>
      <w:r w:rsidDel="00000000" w:rsidR="00000000" w:rsidRPr="00000000">
        <w:rPr>
          <w:b w:val="1"/>
          <w:sz w:val="20"/>
          <w:szCs w:val="20"/>
          <w:rtl w:val="0"/>
        </w:rPr>
        <w:t xml:space="preserve"> </w:t>
      </w:r>
      <w:r w:rsidDel="00000000" w:rsidR="00000000" w:rsidRPr="00000000">
        <w:rPr>
          <w:b w:val="1"/>
          <w:i w:val="1"/>
          <w:sz w:val="20"/>
          <w:szCs w:val="20"/>
          <w:rtl w:val="0"/>
        </w:rPr>
        <w:br w:type="textWrapping"/>
      </w:r>
      <w:r w:rsidDel="00000000" w:rsidR="00000000" w:rsidRPr="00000000">
        <w:rPr>
          <w:sz w:val="20"/>
          <w:szCs w:val="20"/>
          <w:rtl w:val="0"/>
        </w:rPr>
        <w:t xml:space="preserve">Просимо направити пропозицію, яка включає:</w:t>
      </w:r>
      <w:r w:rsidDel="00000000" w:rsidR="00000000" w:rsidRPr="00000000">
        <w:rPr>
          <w:b w:val="1"/>
          <w:sz w:val="20"/>
          <w:szCs w:val="20"/>
          <w:rtl w:val="0"/>
        </w:rPr>
        <w:br w:type="textWrapping"/>
      </w:r>
      <w:r w:rsidDel="00000000" w:rsidR="00000000" w:rsidRPr="00000000">
        <w:rPr>
          <w:sz w:val="20"/>
          <w:szCs w:val="20"/>
          <w:rtl w:val="0"/>
        </w:rPr>
        <w:t xml:space="preserve">- </w:t>
      </w:r>
      <w:r w:rsidDel="00000000" w:rsidR="00000000" w:rsidRPr="00000000">
        <w:rPr>
          <w:sz w:val="20"/>
          <w:szCs w:val="20"/>
          <w:u w:val="single"/>
          <w:rtl w:val="0"/>
        </w:rPr>
        <w:t xml:space="preserve">технічну складову</w:t>
      </w:r>
      <w:r w:rsidDel="00000000" w:rsidR="00000000" w:rsidRPr="00000000">
        <w:rPr>
          <w:sz w:val="20"/>
          <w:szCs w:val="20"/>
          <w:rtl w:val="0"/>
        </w:rPr>
        <w:t xml:space="preserve">: </w:t>
      </w:r>
      <w:r w:rsidDel="00000000" w:rsidR="00000000" w:rsidRPr="00000000">
        <w:rPr>
          <w:b w:val="1"/>
          <w:i w:val="1"/>
          <w:sz w:val="20"/>
          <w:szCs w:val="20"/>
          <w:rtl w:val="0"/>
        </w:rPr>
        <w:t xml:space="preserve">перелік документів і інформації, які необхідно надати, ви можете знайти в файлі «Технічне Завдання».</w:t>
      </w:r>
      <w:r w:rsidDel="00000000" w:rsidR="00000000" w:rsidRPr="00000000">
        <w:rPr>
          <w:sz w:val="20"/>
          <w:szCs w:val="20"/>
          <w:rtl w:val="0"/>
        </w:rPr>
        <w:br w:type="textWrapping"/>
        <w:t xml:space="preserve">- </w:t>
      </w:r>
      <w:r w:rsidDel="00000000" w:rsidR="00000000" w:rsidRPr="00000000">
        <w:rPr>
          <w:sz w:val="20"/>
          <w:szCs w:val="20"/>
          <w:u w:val="single"/>
          <w:rtl w:val="0"/>
        </w:rPr>
        <w:t xml:space="preserve">фінансову складову</w:t>
      </w:r>
      <w:r w:rsidDel="00000000" w:rsidR="00000000" w:rsidRPr="00000000">
        <w:rPr>
          <w:sz w:val="20"/>
          <w:szCs w:val="20"/>
          <w:rtl w:val="0"/>
        </w:rPr>
        <w:t xml:space="preserve">: </w:t>
      </w:r>
      <w:r w:rsidDel="00000000" w:rsidR="00000000" w:rsidRPr="00000000">
        <w:rPr>
          <w:b w:val="1"/>
          <w:i w:val="1"/>
          <w:sz w:val="20"/>
          <w:szCs w:val="20"/>
          <w:rtl w:val="0"/>
        </w:rPr>
        <w:t xml:space="preserve">у вигляді </w:t>
      </w:r>
      <w:r w:rsidDel="00000000" w:rsidR="00000000" w:rsidRPr="00000000">
        <w:rPr>
          <w:b w:val="1"/>
          <w:i w:val="1"/>
          <w:sz w:val="20"/>
          <w:szCs w:val="20"/>
          <w:u w:val="single"/>
          <w:rtl w:val="0"/>
        </w:rPr>
        <w:t xml:space="preserve">заповненої форми фінансової пропозиції</w:t>
      </w:r>
      <w:r w:rsidDel="00000000" w:rsidR="00000000" w:rsidRPr="00000000">
        <w:rPr>
          <w:b w:val="1"/>
          <w:i w:val="1"/>
          <w:sz w:val="20"/>
          <w:szCs w:val="20"/>
          <w:rtl w:val="0"/>
        </w:rPr>
        <w:t xml:space="preserve">, яка є невід’ємною частиною даного запиту.</w:t>
      </w:r>
      <w:r w:rsidDel="00000000" w:rsidR="00000000" w:rsidRPr="00000000">
        <w:rPr>
          <w:sz w:val="20"/>
          <w:szCs w:val="20"/>
          <w:rtl w:val="0"/>
        </w:rPr>
        <w:t xml:space="preserve"> Подається у гривнях з урахуванням всіх додаткових витрат і податків.</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ind w:left="0" w:hanging="2"/>
        <w:rPr>
          <w:sz w:val="20"/>
          <w:szCs w:val="20"/>
        </w:rPr>
      </w:pPr>
      <w:r w:rsidDel="00000000" w:rsidR="00000000" w:rsidRPr="00000000">
        <w:rPr>
          <w:sz w:val="20"/>
          <w:szCs w:val="20"/>
          <w:rtl w:val="0"/>
        </w:rPr>
        <w:br w:type="textWrapping"/>
        <w:t xml:space="preserve">З питань </w:t>
      </w:r>
      <w:r w:rsidDel="00000000" w:rsidR="00000000" w:rsidRPr="00000000">
        <w:rPr>
          <w:b w:val="1"/>
          <w:sz w:val="20"/>
          <w:szCs w:val="20"/>
          <w:u w:val="single"/>
          <w:rtl w:val="0"/>
        </w:rPr>
        <w:t xml:space="preserve">подання пропозицій</w:t>
      </w:r>
      <w:r w:rsidDel="00000000" w:rsidR="00000000" w:rsidRPr="00000000">
        <w:rPr>
          <w:sz w:val="20"/>
          <w:szCs w:val="20"/>
          <w:rtl w:val="0"/>
        </w:rPr>
        <w:t xml:space="preserve"> звертайтеся, будь ласка, до Марії Терлецької: </w:t>
      </w:r>
      <w:r w:rsidDel="00000000" w:rsidR="00000000" w:rsidRPr="00000000">
        <w:rPr>
          <w:rFonts w:ascii="Roboto" w:cs="Roboto" w:eastAsia="Roboto" w:hAnsi="Roboto"/>
          <w:color w:val="1155cc"/>
          <w:sz w:val="20"/>
          <w:szCs w:val="20"/>
          <w:u w:val="single"/>
          <w:rtl w:val="0"/>
        </w:rPr>
        <w:t xml:space="preserve">m.terletska@r2p.org.ua</w:t>
      </w:r>
      <w:r w:rsidDel="00000000" w:rsidR="00000000" w:rsidRPr="00000000">
        <w:rPr>
          <w:sz w:val="20"/>
          <w:szCs w:val="20"/>
          <w:rtl w:val="0"/>
        </w:rPr>
        <w:br w:type="textWrapping"/>
        <w:t xml:space="preserve">Для уточнень </w:t>
      </w:r>
      <w:r w:rsidDel="00000000" w:rsidR="00000000" w:rsidRPr="00000000">
        <w:rPr>
          <w:b w:val="1"/>
          <w:sz w:val="20"/>
          <w:szCs w:val="20"/>
          <w:u w:val="single"/>
          <w:rtl w:val="0"/>
        </w:rPr>
        <w:t xml:space="preserve">щодо ТЗ</w:t>
      </w:r>
      <w:r w:rsidDel="00000000" w:rsidR="00000000" w:rsidRPr="00000000">
        <w:rPr>
          <w:sz w:val="20"/>
          <w:szCs w:val="20"/>
          <w:rtl w:val="0"/>
        </w:rPr>
        <w:t xml:space="preserve"> ви можете звертатись до Ольги Денькович </w:t>
      </w:r>
      <w:r w:rsidDel="00000000" w:rsidR="00000000" w:rsidRPr="00000000">
        <w:rPr>
          <w:rFonts w:ascii="Roboto" w:cs="Roboto" w:eastAsia="Roboto" w:hAnsi="Roboto"/>
          <w:color w:val="1155cc"/>
          <w:sz w:val="20"/>
          <w:szCs w:val="20"/>
          <w:u w:val="single"/>
          <w:rtl w:val="0"/>
        </w:rPr>
        <w:t xml:space="preserve">o.denkovych@r2p.org.ua</w:t>
      </w: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ind w:left="0" w:hanging="2"/>
        <w:rPr>
          <w:sz w:val="20"/>
          <w:szCs w:val="20"/>
        </w:rPr>
      </w:pPr>
      <w:r w:rsidDel="00000000" w:rsidR="00000000" w:rsidRPr="00000000">
        <w:rPr>
          <w:b w:val="1"/>
          <w:sz w:val="20"/>
          <w:szCs w:val="20"/>
          <w:rtl w:val="0"/>
        </w:rPr>
        <w:br w:type="textWrapping"/>
      </w:r>
      <w:r w:rsidDel="00000000" w:rsidR="00000000" w:rsidRPr="00000000">
        <w:rPr>
          <w:b w:val="1"/>
          <w:sz w:val="20"/>
          <w:szCs w:val="20"/>
          <w:u w:val="single"/>
          <w:rtl w:val="0"/>
        </w:rPr>
        <w:t xml:space="preserve">Оцінка пропозицій:</w:t>
        <w:br w:type="textWrapping"/>
      </w:r>
      <w:r w:rsidDel="00000000" w:rsidR="00000000" w:rsidRPr="00000000">
        <w:rPr>
          <w:sz w:val="20"/>
          <w:szCs w:val="20"/>
          <w:rtl w:val="0"/>
        </w:rPr>
        <w:t xml:space="preserve">1. Технічна оцінка за критеріями (детальний опис критеріїв та спосіб оцінки наведений наведені в файлі «Технічне завдання»). Для подальшої оцінки пройдуть лише пропозиції, які наберуть мінімальний прохідний бал за технічну пропозицію, що становить 40 балів.</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ind w:left="0" w:hanging="2"/>
        <w:jc w:val="both"/>
        <w:rPr>
          <w:sz w:val="20"/>
          <w:szCs w:val="20"/>
        </w:rPr>
      </w:pPr>
      <w:r w:rsidDel="00000000" w:rsidR="00000000" w:rsidRPr="00000000">
        <w:rPr>
          <w:sz w:val="20"/>
          <w:szCs w:val="20"/>
          <w:rtl w:val="0"/>
        </w:rPr>
        <w:t xml:space="preserve">2. Оцінка фінансових пропозицій: розраховується за принципом «чим менша ціна, тим вищий бал» за формулою: (найменша цінова пропозиція)/(оцінювана цінова пропозиція)*30</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ind w:left="0" w:hanging="2"/>
        <w:jc w:val="both"/>
        <w:rPr>
          <w:sz w:val="20"/>
          <w:szCs w:val="20"/>
        </w:rPr>
      </w:pPr>
      <w:r w:rsidDel="00000000" w:rsidR="00000000" w:rsidRPr="00000000">
        <w:rPr>
          <w:sz w:val="20"/>
          <w:szCs w:val="20"/>
          <w:rtl w:val="0"/>
        </w:rPr>
        <w:t xml:space="preserve">3. Порівняння загальної кількості набраних балів кожного учасника, вибір переможця за найвищою кількістю балів.</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ind w:left="0" w:hanging="2"/>
        <w:rPr>
          <w:sz w:val="20"/>
          <w:szCs w:val="20"/>
        </w:rPr>
      </w:pPr>
      <w:r w:rsidDel="00000000" w:rsidR="00000000" w:rsidRPr="00000000">
        <w:rPr>
          <w:i w:val="1"/>
          <w:sz w:val="20"/>
          <w:szCs w:val="20"/>
          <w:rtl w:val="0"/>
        </w:rPr>
        <w:t xml:space="preserve">Технічна складова детальної пропозиції може отримати максимально 70 балів, фінансова – 30 балів.</w:t>
      </w: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ind w:left="0" w:hanging="2"/>
        <w:rPr>
          <w:color w:val="ff0000"/>
          <w:sz w:val="20"/>
          <w:szCs w:val="20"/>
        </w:rPr>
      </w:pPr>
      <w:r w:rsidDel="00000000" w:rsidR="00000000" w:rsidRPr="00000000">
        <w:rPr>
          <w:sz w:val="20"/>
          <w:szCs w:val="20"/>
          <w:rtl w:val="0"/>
        </w:rPr>
        <w:br w:type="textWrapping"/>
      </w:r>
      <w:r w:rsidDel="00000000" w:rsidR="00000000" w:rsidRPr="00000000">
        <w:rPr>
          <w:b w:val="1"/>
          <w:color w:val="0000cc"/>
          <w:sz w:val="20"/>
          <w:szCs w:val="20"/>
          <w:rtl w:val="0"/>
        </w:rPr>
        <w:t xml:space="preserve">Просимо надіслати Вашу пропозицію не пізніше </w:t>
      </w:r>
      <w:r w:rsidDel="00000000" w:rsidR="00000000" w:rsidRPr="00000000">
        <w:rPr>
          <w:b w:val="1"/>
          <w:color w:val="0000cc"/>
          <w:sz w:val="20"/>
          <w:szCs w:val="20"/>
          <w:u w:val="single"/>
          <w:rtl w:val="0"/>
        </w:rPr>
        <w:t xml:space="preserve">12:00, 02 червня  2025 року</w:t>
      </w:r>
      <w:r w:rsidDel="00000000" w:rsidR="00000000" w:rsidRPr="00000000">
        <w:rPr>
          <w:b w:val="1"/>
          <w:color w:val="0000cc"/>
          <w:sz w:val="20"/>
          <w:szCs w:val="20"/>
          <w:rtl w:val="0"/>
        </w:rPr>
        <w:t xml:space="preserve"> на електронну адресу</w:t>
      </w:r>
      <w:r w:rsidDel="00000000" w:rsidR="00000000" w:rsidRPr="00000000">
        <w:rPr>
          <w:b w:val="1"/>
          <w:color w:val="0000ff"/>
          <w:sz w:val="20"/>
          <w:szCs w:val="20"/>
          <w:rtl w:val="0"/>
        </w:rPr>
        <w:t xml:space="preserve"> </w:t>
      </w:r>
      <w:hyperlink r:id="rId7">
        <w:r w:rsidDel="00000000" w:rsidR="00000000" w:rsidRPr="00000000">
          <w:rPr>
            <w:b w:val="1"/>
            <w:color w:val="ff0000"/>
            <w:sz w:val="20"/>
            <w:szCs w:val="20"/>
            <w:u w:val="single"/>
            <w:rtl w:val="0"/>
          </w:rPr>
          <w:t xml:space="preserve">tender@r2p.org.ua</w:t>
        </w:r>
      </w:hyperlink>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ind w:left="0" w:hanging="2"/>
        <w:rPr>
          <w:color w:val="ff0000"/>
          <w:sz w:val="20"/>
          <w:szCs w:val="20"/>
        </w:rPr>
      </w:pPr>
      <w:bookmarkStart w:colFirst="0" w:colLast="0" w:name="_heading=h.4wnuhr3uvg3d" w:id="1"/>
      <w:bookmarkEnd w:id="1"/>
      <w:r w:rsidDel="00000000" w:rsidR="00000000" w:rsidRPr="00000000">
        <w:rPr>
          <w:sz w:val="20"/>
          <w:szCs w:val="20"/>
          <w:rtl w:val="0"/>
        </w:rPr>
        <w:t xml:space="preserve">*Зверніть увагу, що при відправці на іншу електронну адресу пропозиція не буде допущена до участі в тендері.</w:t>
      </w: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ind w:left="0" w:hanging="2"/>
        <w:rPr>
          <w:color w:val="ff0000"/>
          <w:sz w:val="20"/>
          <w:szCs w:val="20"/>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ind w:left="0" w:hanging="2"/>
        <w:jc w:val="both"/>
        <w:rPr>
          <w:sz w:val="20"/>
          <w:szCs w:val="20"/>
        </w:rPr>
      </w:pPr>
      <w:r w:rsidDel="00000000" w:rsidR="00000000" w:rsidRPr="00000000">
        <w:rPr>
          <w:sz w:val="20"/>
          <w:szCs w:val="20"/>
          <w:rtl w:val="0"/>
        </w:rPr>
        <w:t xml:space="preserve">Ваша пропозиція розглядатиметься протягом 14 днів після завершення збору пропозицій, про результати буде повідомлено окремо.</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ind w:left="0" w:hanging="2"/>
        <w:jc w:val="both"/>
        <w:rPr>
          <w:sz w:val="20"/>
          <w:szCs w:val="20"/>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ind w:left="0" w:hanging="2"/>
        <w:jc w:val="both"/>
        <w:rPr>
          <w:sz w:val="20"/>
          <w:szCs w:val="20"/>
        </w:rPr>
      </w:pPr>
      <w:r w:rsidDel="00000000" w:rsidR="00000000" w:rsidRPr="00000000">
        <w:rPr>
          <w:sz w:val="20"/>
          <w:szCs w:val="20"/>
          <w:rtl w:val="0"/>
        </w:rPr>
        <w:t xml:space="preserve">З повагою,</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ind w:left="0" w:hanging="2"/>
        <w:jc w:val="both"/>
        <w:rPr>
          <w:sz w:val="20"/>
          <w:szCs w:val="20"/>
        </w:rPr>
      </w:pPr>
      <w:r w:rsidDel="00000000" w:rsidR="00000000" w:rsidRPr="00000000">
        <w:rPr>
          <w:sz w:val="20"/>
          <w:szCs w:val="20"/>
          <w:rtl w:val="0"/>
        </w:rPr>
        <w:t xml:space="preserve">Президент БФ «Право на Захист»</w:t>
        <w:tab/>
        <w:tab/>
        <w:tab/>
        <w:tab/>
        <w:tab/>
        <w:tab/>
        <w:tab/>
        <w:t xml:space="preserve">        Галкін О.Ю</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ind w:left="0" w:hanging="2"/>
        <w:jc w:val="both"/>
        <w:rPr>
          <w:sz w:val="18"/>
          <w:szCs w:val="18"/>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ind w:left="0" w:hanging="2"/>
        <w:jc w:val="both"/>
        <w:rPr>
          <w:sz w:val="18"/>
          <w:szCs w:val="18"/>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jc w:val="both"/>
        <w:rPr>
          <w:sz w:val="14"/>
          <w:szCs w:val="14"/>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sz w:val="14"/>
          <w:szCs w:val="14"/>
        </w:rPr>
      </w:pPr>
      <w:r w:rsidDel="00000000" w:rsidR="00000000" w:rsidRPr="00000000">
        <w:rPr>
          <w:sz w:val="14"/>
          <w:szCs w:val="14"/>
          <w:rtl w:val="0"/>
        </w:rPr>
        <w:t xml:space="preserve">БФ «Право на захист» може на власний розгляд продовжити термін подання тендерних пропозицій, повідомивши про це можливих учасників тендеру одночасно. Продовження терміну може супроводжувати внесення змін у документи про запрошення до участі у тендері, підготовлені БФ «Право на захист» за його власною ініціативою чи у відповідь на запит щодо роз’яснення, надісланий можливим постачальником.</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sz w:val="14"/>
          <w:szCs w:val="14"/>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sz w:val="14"/>
          <w:szCs w:val="14"/>
        </w:rPr>
      </w:pPr>
      <w:r w:rsidDel="00000000" w:rsidR="00000000" w:rsidRPr="00000000">
        <w:rPr>
          <w:sz w:val="14"/>
          <w:szCs w:val="14"/>
          <w:rtl w:val="0"/>
        </w:rPr>
        <w:t xml:space="preserve">Зважаючи на те, що Замовник є імплементуючим партнером агенції Організації об’єднаних націй – УВКБ ООН, та ООН вимагає від всіх постачальників ООН та постачальників партнерських організацій керуватися високими етичними принципами й моральними нормами, Постачальник приймає на себе зобов’язання дотримуватися Кодексу поведінки постачальника ООН (укр. мовою наведений за посиланням - https://www.unhcr.org/ua/media/dodatok-e-kodeks-povedinky-postachalnykiv-oon-pdf-1</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sz w:val="14"/>
          <w:szCs w:val="14"/>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sz w:val="14"/>
          <w:szCs w:val="14"/>
        </w:rPr>
      </w:pPr>
      <w:r w:rsidDel="00000000" w:rsidR="00000000" w:rsidRPr="00000000">
        <w:rPr>
          <w:sz w:val="14"/>
          <w:szCs w:val="14"/>
          <w:rtl w:val="0"/>
        </w:rPr>
        <w:t xml:space="preserve">«БФ «Право на Захист» докладає зусиль із запобігання, виявлення та вжиття заходів проти всіх випадків шахрайства та зловживань. Конфіденційна гаряча лінія по боротьбі з шахрайством та зловживаннями доступна для всіх учасників конкурсних торгів, про підозрілі та шахрайські дії має бути повідомлено на пошту: complaint@r2p.org.ua або за тел: +380 99 217 58 95 «гаряча лінія» для скарг БФ «Право на Захист» реалізує політику нульової толерантності щодо подарунків та знаків вдячності. Таким чином, закликаємо постачальників не надсилати дарунки або проявляти інші знаки вдячності співробітникам Фонду. Учасники торгів, які вважають, що при процесі подання, оцінки пропозицій або присудження контракту, представники Фонду вчиняли дискримінаційні порушення, факти шахрайства, недоброчесні дії, мали місце факти зловживань, можуть подати скаргу на електронну пошту: complaint@r2p.org.ua або за тел: +380 99 217 58 95 «гаряча лінія» для скарг.</w:t>
      </w:r>
    </w:p>
    <w:sectPr>
      <w:headerReference r:id="rId8" w:type="default"/>
      <w:pgSz w:h="16838" w:w="11906" w:orient="portrait"/>
      <w:pgMar w:bottom="567" w:top="851" w:left="1134" w:right="848"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844"/>
        <w:tab w:val="right" w:leader="none" w:pos="9689"/>
      </w:tabs>
      <w:spacing w:after="160" w:line="259" w:lineRule="auto"/>
      <w:ind w:left="0" w:hanging="2"/>
      <w:rPr>
        <w:rFonts w:ascii="Calibri" w:cs="Calibri" w:eastAsia="Calibri" w:hAnsi="Calibri"/>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-713099</wp:posOffset>
          </wp:positionH>
          <wp:positionV relativeFrom="paragraph">
            <wp:posOffset>34290</wp:posOffset>
          </wp:positionV>
          <wp:extent cx="1521460" cy="764540"/>
          <wp:effectExtent b="0" l="0" r="0" t="0"/>
          <wp:wrapNone/>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21460" cy="7645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RU"/>
      </w:rPr>
    </w:rPrDefault>
    <w:pPrDefault>
      <w:pPr>
        <w:spacing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59" w:lineRule="auto"/>
    </w:pPr>
    <w:rPr>
      <w:rFonts w:ascii="Cambria" w:cs="Cambria" w:eastAsia="Cambria" w:hAnsi="Cambria"/>
      <w:b w:val="1"/>
      <w:sz w:val="32"/>
      <w:szCs w:val="32"/>
    </w:rPr>
  </w:style>
  <w:style w:type="paragraph" w:styleId="Heading2">
    <w:name w:val="heading 2"/>
    <w:basedOn w:val="Normal"/>
    <w:next w:val="Normal"/>
    <w:pPr>
      <w:keepNext w:val="1"/>
      <w:keepLines w:val="1"/>
      <w:spacing w:before="40" w:line="259" w:lineRule="auto"/>
    </w:pPr>
    <w:rPr>
      <w:rFonts w:ascii="Calibri" w:cs="Calibri" w:eastAsia="Calibri" w:hAnsi="Calibri"/>
      <w:color w:val="2e74b5"/>
      <w:sz w:val="26"/>
      <w:szCs w:val="26"/>
    </w:rPr>
  </w:style>
  <w:style w:type="paragraph" w:styleId="Heading3">
    <w:name w:val="heading 3"/>
    <w:basedOn w:val="Normal"/>
    <w:next w:val="Normal"/>
    <w:pPr>
      <w:keepNext w:val="1"/>
      <w:spacing w:after="60" w:before="240" w:line="259" w:lineRule="auto"/>
    </w:pPr>
    <w:rPr>
      <w:rFonts w:ascii="Calibri" w:cs="Calibri" w:eastAsia="Calibri" w:hAnsi="Calibri"/>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pPr>
      <w:suppressAutoHyphens w:val="1"/>
      <w:ind w:left="-1" w:leftChars="-1" w:hangingChars="1"/>
      <w:textDirection w:val="btLr"/>
      <w:textAlignment w:val="top"/>
      <w:outlineLvl w:val="0"/>
    </w:pPr>
    <w:rPr>
      <w:rFonts w:eastAsia="Times New Roman"/>
      <w:color w:val="000000"/>
      <w:position w:val="-1"/>
      <w:lang w:eastAsia="ru-RU"/>
    </w:rPr>
  </w:style>
  <w:style w:type="paragraph" w:styleId="1">
    <w:name w:val="heading 1"/>
    <w:basedOn w:val="a"/>
    <w:next w:val="a"/>
    <w:uiPriority w:val="9"/>
    <w:qFormat w:val="1"/>
    <w:pPr>
      <w:keepNext w:val="1"/>
      <w:spacing w:after="60" w:before="240" w:line="259" w:lineRule="auto"/>
    </w:pPr>
    <w:rPr>
      <w:rFonts w:ascii="Cambria" w:cs="Times New Roman" w:hAnsi="Cambria"/>
      <w:b w:val="1"/>
      <w:bCs w:val="1"/>
      <w:kern w:val="32"/>
      <w:sz w:val="32"/>
      <w:szCs w:val="32"/>
      <w:lang w:eastAsia="en-US"/>
    </w:rPr>
  </w:style>
  <w:style w:type="paragraph" w:styleId="2">
    <w:name w:val="heading 2"/>
    <w:basedOn w:val="a"/>
    <w:next w:val="a"/>
    <w:uiPriority w:val="9"/>
    <w:semiHidden w:val="1"/>
    <w:unhideWhenUsed w:val="1"/>
    <w:qFormat w:val="1"/>
    <w:pPr>
      <w:keepNext w:val="1"/>
      <w:keepLines w:val="1"/>
      <w:spacing w:before="40" w:line="259" w:lineRule="auto"/>
      <w:outlineLvl w:val="1"/>
    </w:pPr>
    <w:rPr>
      <w:rFonts w:ascii="Calibri Light" w:eastAsia="Calibri" w:hAnsi="Calibri Light"/>
      <w:color w:val="2e74b5"/>
      <w:sz w:val="26"/>
      <w:szCs w:val="26"/>
    </w:rPr>
  </w:style>
  <w:style w:type="paragraph" w:styleId="3">
    <w:name w:val="heading 3"/>
    <w:basedOn w:val="a"/>
    <w:next w:val="a"/>
    <w:uiPriority w:val="9"/>
    <w:semiHidden w:val="1"/>
    <w:unhideWhenUsed w:val="1"/>
    <w:qFormat w:val="1"/>
    <w:pPr>
      <w:keepNext w:val="1"/>
      <w:spacing w:after="60" w:before="240" w:line="259" w:lineRule="auto"/>
      <w:outlineLvl w:val="2"/>
    </w:pPr>
    <w:rPr>
      <w:rFonts w:ascii="Calibri Light" w:cs="Times New Roman" w:hAnsi="Calibri Light"/>
      <w:b w:val="1"/>
      <w:bCs w:val="1"/>
      <w:sz w:val="26"/>
      <w:szCs w:val="26"/>
      <w:lang w:eastAsia="en-US"/>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a4">
    <w:name w:val="Table Grid"/>
    <w:basedOn w:val="a1"/>
    <w:pPr>
      <w:suppressAutoHyphens w:val="1"/>
      <w:spacing w:line="1" w:lineRule="atLeast"/>
      <w:ind w:left="-1" w:leftChars="-1" w:hangingChars="1"/>
      <w:textDirection w:val="btLr"/>
      <w:textAlignment w:val="top"/>
      <w:outlineLvl w:val="0"/>
    </w:pPr>
    <w:rPr>
      <w:position w:val="-1"/>
      <w:lang w:eastAsia="ru-RU"/>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20" w:customStyle="1">
    <w:name w:val="Заголовок 2 Знак"/>
    <w:rPr>
      <w:rFonts w:ascii="Calibri Light" w:cs="Times New Roman" w:hAnsi="Calibri Light"/>
      <w:color w:val="2e74b5"/>
      <w:w w:val="100"/>
      <w:position w:val="-1"/>
      <w:sz w:val="26"/>
      <w:szCs w:val="26"/>
      <w:effect w:val="none"/>
      <w:vertAlign w:val="baseline"/>
      <w:cs w:val="0"/>
      <w:em w:val="none"/>
    </w:rPr>
  </w:style>
  <w:style w:type="paragraph" w:styleId="a5">
    <w:name w:val="Balloon Text"/>
    <w:basedOn w:val="a"/>
    <w:pPr>
      <w:spacing w:line="240" w:lineRule="auto"/>
    </w:pPr>
    <w:rPr>
      <w:rFonts w:ascii="Segoe UI" w:eastAsia="Calibri" w:hAnsi="Segoe UI"/>
      <w:sz w:val="18"/>
      <w:szCs w:val="18"/>
    </w:rPr>
  </w:style>
  <w:style w:type="character" w:styleId="a6" w:customStyle="1">
    <w:name w:val="Текст у виносці Знак"/>
    <w:rPr>
      <w:rFonts w:ascii="Segoe UI" w:cs="Segoe UI" w:hAnsi="Segoe UI"/>
      <w:w w:val="100"/>
      <w:position w:val="-1"/>
      <w:sz w:val="18"/>
      <w:szCs w:val="18"/>
      <w:effect w:val="none"/>
      <w:vertAlign w:val="baseline"/>
      <w:cs w:val="0"/>
      <w:em w:val="none"/>
    </w:rPr>
  </w:style>
  <w:style w:type="paragraph" w:styleId="a7">
    <w:name w:val="List Paragraph"/>
    <w:basedOn w:val="a"/>
    <w:pPr>
      <w:spacing w:after="200"/>
      <w:ind w:left="720"/>
      <w:contextualSpacing w:val="1"/>
    </w:pPr>
    <w:rPr>
      <w:rFonts w:ascii="Calibri" w:cs="Times New Roman" w:eastAsia="Calibri" w:hAnsi="Calibri"/>
      <w:lang w:eastAsia="en-US" w:val="uk-UA"/>
    </w:rPr>
  </w:style>
  <w:style w:type="character" w:styleId="a8">
    <w:name w:val="Strong"/>
    <w:rPr>
      <w:b w:val="1"/>
      <w:bCs w:val="1"/>
      <w:w w:val="100"/>
      <w:position w:val="-1"/>
      <w:effect w:val="none"/>
      <w:vertAlign w:val="baseline"/>
      <w:cs w:val="0"/>
      <w:em w:val="none"/>
    </w:rPr>
  </w:style>
  <w:style w:type="character" w:styleId="apple-converted-space" w:customStyle="1">
    <w:name w:val="apple-converted-space"/>
    <w:basedOn w:val="a0"/>
    <w:rPr>
      <w:w w:val="100"/>
      <w:position w:val="-1"/>
      <w:effect w:val="none"/>
      <w:vertAlign w:val="baseline"/>
      <w:cs w:val="0"/>
      <w:em w:val="none"/>
    </w:rPr>
  </w:style>
  <w:style w:type="character" w:styleId="a9">
    <w:name w:val="Hyperlink"/>
    <w:qFormat w:val="1"/>
    <w:rPr>
      <w:color w:val="0000ff"/>
      <w:w w:val="100"/>
      <w:position w:val="-1"/>
      <w:u w:val="single"/>
      <w:effect w:val="none"/>
      <w:vertAlign w:val="baseline"/>
      <w:cs w:val="0"/>
      <w:em w:val="none"/>
    </w:rPr>
  </w:style>
  <w:style w:type="character" w:styleId="10" w:customStyle="1">
    <w:name w:val="Заголовок 1 Знак"/>
    <w:rPr>
      <w:rFonts w:ascii="Cambria" w:cs="Times New Roman" w:eastAsia="Times New Roman" w:hAnsi="Cambria"/>
      <w:b w:val="1"/>
      <w:bCs w:val="1"/>
      <w:w w:val="100"/>
      <w:kern w:val="32"/>
      <w:position w:val="-1"/>
      <w:sz w:val="32"/>
      <w:szCs w:val="32"/>
      <w:effect w:val="none"/>
      <w:vertAlign w:val="baseline"/>
      <w:cs w:val="0"/>
      <w:em w:val="none"/>
      <w:lang w:eastAsia="en-US"/>
    </w:rPr>
  </w:style>
  <w:style w:type="paragraph" w:styleId="HTML">
    <w:name w:val="HTML Preformatted"/>
    <w:basedOn w:val="a"/>
    <w:qFormat w:va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cs="Courier New" w:hAnsi="Courier New"/>
      <w:sz w:val="20"/>
    </w:rPr>
  </w:style>
  <w:style w:type="character" w:styleId="HTML0" w:customStyle="1">
    <w:name w:val="Стандартний HTML Знак"/>
    <w:rPr>
      <w:rFonts w:ascii="Courier New" w:cs="Courier New" w:eastAsia="Times New Roman" w:hAnsi="Courier New"/>
      <w:w w:val="100"/>
      <w:position w:val="-1"/>
      <w:effect w:val="none"/>
      <w:vertAlign w:val="baseline"/>
      <w:cs w:val="0"/>
      <w:em w:val="none"/>
    </w:rPr>
  </w:style>
  <w:style w:type="paragraph" w:styleId="CharChar" w:customStyle="1">
    <w:name w:val="Char Знак Знак Char Знак Знак Знак Знак Знак Знак Знак Знак Знак Знак Знак Знак Знак"/>
    <w:basedOn w:val="a"/>
    <w:pPr>
      <w:spacing w:line="240" w:lineRule="auto"/>
    </w:pPr>
    <w:rPr>
      <w:rFonts w:ascii="Verdana" w:hAnsi="Verdana"/>
      <w:sz w:val="20"/>
      <w:lang w:eastAsia="en-US" w:val="en-US"/>
    </w:rPr>
  </w:style>
  <w:style w:type="character" w:styleId="grame" w:customStyle="1">
    <w:name w:val="grame"/>
    <w:rPr>
      <w:w w:val="100"/>
      <w:position w:val="-1"/>
      <w:effect w:val="none"/>
      <w:vertAlign w:val="baseline"/>
      <w:cs w:val="0"/>
      <w:em w:val="none"/>
    </w:rPr>
  </w:style>
  <w:style w:type="paragraph" w:styleId="aa">
    <w:name w:val="Normal (Web)"/>
    <w:basedOn w:val="a"/>
    <w:uiPriority w:val="99"/>
    <w:qFormat w:val="1"/>
    <w:pPr>
      <w:spacing w:after="100" w:afterAutospacing="1" w:before="100" w:beforeAutospacing="1" w:line="240" w:lineRule="auto"/>
    </w:pPr>
    <w:rPr>
      <w:rFonts w:ascii="Times New Roman" w:eastAsia="Calibri" w:hAnsi="Times New Roman"/>
      <w:sz w:val="24"/>
      <w:szCs w:val="24"/>
    </w:rPr>
  </w:style>
  <w:style w:type="paragraph" w:styleId="ab">
    <w:name w:val="header"/>
    <w:basedOn w:val="a"/>
    <w:pPr>
      <w:tabs>
        <w:tab w:val="center" w:pos="4844"/>
        <w:tab w:val="right" w:pos="9689"/>
      </w:tabs>
      <w:spacing w:after="160" w:line="259" w:lineRule="auto"/>
    </w:pPr>
    <w:rPr>
      <w:lang w:eastAsia="en-US"/>
    </w:rPr>
  </w:style>
  <w:style w:type="character" w:styleId="ac" w:customStyle="1">
    <w:name w:val="Верхній колонтитул Знак"/>
    <w:rPr>
      <w:w w:val="100"/>
      <w:position w:val="-1"/>
      <w:sz w:val="22"/>
      <w:szCs w:val="22"/>
      <w:effect w:val="none"/>
      <w:vertAlign w:val="baseline"/>
      <w:cs w:val="0"/>
      <w:em w:val="none"/>
      <w:lang w:val="ru-RU"/>
    </w:rPr>
  </w:style>
  <w:style w:type="paragraph" w:styleId="ad">
    <w:name w:val="footer"/>
    <w:basedOn w:val="a"/>
    <w:pPr>
      <w:tabs>
        <w:tab w:val="center" w:pos="4844"/>
        <w:tab w:val="right" w:pos="9689"/>
      </w:tabs>
      <w:spacing w:after="160" w:line="259" w:lineRule="auto"/>
    </w:pPr>
    <w:rPr>
      <w:lang w:eastAsia="en-US"/>
    </w:rPr>
  </w:style>
  <w:style w:type="character" w:styleId="ae" w:customStyle="1">
    <w:name w:val="Нижній колонтитул Знак"/>
    <w:rPr>
      <w:w w:val="100"/>
      <w:position w:val="-1"/>
      <w:sz w:val="22"/>
      <w:szCs w:val="22"/>
      <w:effect w:val="none"/>
      <w:vertAlign w:val="baseline"/>
      <w:cs w:val="0"/>
      <w:em w:val="none"/>
      <w:lang w:val="ru-RU"/>
    </w:rPr>
  </w:style>
  <w:style w:type="paragraph" w:styleId="af">
    <w:name w:val="No Spacing"/>
    <w:pPr>
      <w:suppressAutoHyphens w:val="1"/>
      <w:spacing w:line="1" w:lineRule="atLeast"/>
      <w:ind w:left="-1" w:leftChars="-1" w:hangingChars="1"/>
      <w:textDirection w:val="btLr"/>
      <w:textAlignment w:val="top"/>
      <w:outlineLvl w:val="0"/>
    </w:pPr>
    <w:rPr>
      <w:position w:val="-1"/>
      <w:lang w:eastAsia="en-US" w:val="en-US"/>
    </w:rPr>
  </w:style>
  <w:style w:type="character" w:styleId="30" w:customStyle="1">
    <w:name w:val="Заголовок 3 Знак"/>
    <w:rPr>
      <w:rFonts w:ascii="Calibri Light" w:cs="Times New Roman" w:eastAsia="Times New Roman" w:hAnsi="Calibri Light"/>
      <w:b w:val="1"/>
      <w:bCs w:val="1"/>
      <w:w w:val="100"/>
      <w:position w:val="-1"/>
      <w:sz w:val="26"/>
      <w:szCs w:val="26"/>
      <w:effect w:val="none"/>
      <w:vertAlign w:val="baseline"/>
      <w:cs w:val="0"/>
      <w:em w:val="none"/>
      <w:lang w:eastAsia="en-US" w:val="ru-RU"/>
    </w:rPr>
  </w:style>
  <w:style w:type="character" w:styleId="af0">
    <w:name w:val="Unresolved Mention"/>
    <w:qFormat w:val="1"/>
    <w:rPr>
      <w:color w:val="605e5c"/>
      <w:w w:val="100"/>
      <w:position w:val="-1"/>
      <w:effect w:val="none"/>
      <w:shd w:color="auto" w:fill="e1dfdd" w:val="clear"/>
      <w:vertAlign w:val="baseline"/>
      <w:cs w:val="0"/>
      <w:em w:val="none"/>
    </w:rPr>
  </w:style>
  <w:style w:type="paragraph" w:styleId="af1">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80" w:before="360"/>
      <w:ind w:left="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ind w:left="0"/>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ender@r2p.org.ua"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B9rCBltFTFQFQhNLYUs/aD+e+A==">CgMxLjAyCGguZ2pkZ3hzMg5oLjR3bnVocjN1dmczZDgAciExcTJLQXA3dHFGel9PdFpZbm5qWlZFeDNadkhFOE1lS0Q=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2020-09-30T07:39:00Z</dcterms:created>
  <dc:creator>Близнюкова Анна</dc:creator>
</cp:coreProperties>
</file>