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240" w:lineRule="auto"/>
        <w:ind w:firstLine="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Технічне завдання для закупівлі послуг</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Тренера з проведення WenDo тренінгів з самозахисту для жінок та дівчат</w:t>
      </w:r>
    </w:p>
    <w:p w:rsidR="00000000" w:rsidDel="00000000" w:rsidP="00000000" w:rsidRDefault="00000000" w:rsidRPr="00000000" w14:paraId="00000002">
      <w:pPr>
        <w:widowControl w:val="0"/>
        <w:spacing w:after="20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Благодійна організація «БЛАГОДІЙНИЙ ФОНД «ПРАВО НА ЗАХИСТ» (Далі – Фонд) </w:t>
      </w:r>
      <w:r w:rsidDel="00000000" w:rsidR="00000000" w:rsidRPr="00000000">
        <w:rPr>
          <w:rFonts w:ascii="Times New Roman" w:cs="Times New Roman" w:eastAsia="Times New Roman" w:hAnsi="Times New Roman"/>
          <w:color w:val="000000"/>
          <w:highlight w:val="white"/>
          <w:rtl w:val="0"/>
        </w:rPr>
        <w:t xml:space="preserve">спільно з міжнародною гуманітарною організацією HIAS за підтримки Гуманітарного Фонду для України </w:t>
      </w:r>
      <w:r w:rsidDel="00000000" w:rsidR="00000000" w:rsidRPr="00000000">
        <w:rPr>
          <w:rFonts w:ascii="Times New Roman" w:cs="Times New Roman" w:eastAsia="Times New Roman" w:hAnsi="Times New Roman"/>
          <w:b w:val="1"/>
          <w:rtl w:val="0"/>
        </w:rPr>
        <w:t xml:space="preserve">реалізовує проєкт </w:t>
      </w:r>
      <w:r w:rsidDel="00000000" w:rsidR="00000000" w:rsidRPr="00000000">
        <w:rPr>
          <w:rFonts w:ascii="Times New Roman" w:cs="Times New Roman" w:eastAsia="Times New Roman" w:hAnsi="Times New Roman"/>
          <w:color w:val="000000"/>
          <w:highlight w:val="white"/>
          <w:rtl w:val="0"/>
        </w:rPr>
        <w:t xml:space="preserve">«Міжсекторальне втручання у сферах освіти, гендерного насильства, захисту дітей для підтримки переміщених, непереміщених осіб та репатріантів на сході та півдні країни»</w:t>
      </w:r>
      <w:r w:rsidDel="00000000" w:rsidR="00000000" w:rsidRPr="00000000">
        <w:rPr>
          <w:rFonts w:ascii="Times New Roman" w:cs="Times New Roman" w:eastAsia="Times New Roman" w:hAnsi="Times New Roman"/>
          <w:b w:val="1"/>
          <w:highlight w:val="white"/>
          <w:rtl w:val="0"/>
        </w:rPr>
        <w:t xml:space="preserve"> у м. Харків та Харківській області</w:t>
      </w:r>
      <w:r w:rsidDel="00000000" w:rsidR="00000000" w:rsidRPr="00000000">
        <w:rPr>
          <w:rFonts w:ascii="Times New Roman" w:cs="Times New Roman" w:eastAsia="Times New Roman" w:hAnsi="Times New Roman"/>
          <w:highlight w:val="white"/>
          <w:rtl w:val="0"/>
        </w:rPr>
        <w:t xml:space="preserve">.</w:t>
        <w:br w:type="textWrapping"/>
        <w:br w:type="textWrapping"/>
      </w:r>
      <w:r w:rsidDel="00000000" w:rsidR="00000000" w:rsidRPr="00000000">
        <w:rPr>
          <w:rFonts w:ascii="Times New Roman" w:cs="Times New Roman" w:eastAsia="Times New Roman" w:hAnsi="Times New Roman"/>
          <w:b w:val="1"/>
          <w:highlight w:val="white"/>
          <w:rtl w:val="0"/>
        </w:rPr>
        <w:t xml:space="preserve">Опис проєкту: </w:t>
      </w:r>
      <w:r w:rsidDel="00000000" w:rsidR="00000000" w:rsidRPr="00000000">
        <w:rPr>
          <w:rFonts w:ascii="Times New Roman" w:cs="Times New Roman" w:eastAsia="Times New Roman" w:hAnsi="Times New Roman"/>
          <w:rtl w:val="0"/>
        </w:rPr>
        <w:t xml:space="preserve">У рамках проєкту БФ «Право на захист» планується здійснення просвітницької роботи для запобігання та протидії гендерно зумовленому насильству (ГЗН), а також надання соціальної, психологічної та юридичної підтримки постраждалим особам. Основними завданнями є налагодження взаємодії з місцевими організаціями, проведення адвокаційних заходів, перенаправлення осіб до сервісів допомоги та організація групових заходів, таких як тренінги з ГЗН, самозахисту, просвітницькі зустрічі з молоддю, а також клуби для батьків і піклувальників. Очікується, що це сприятиме підвищенню обізнаності громади, покращенню доступу до підтримки та зміцненню співпраці між організаціями у боротьбі з ГЗН.</w:t>
      </w:r>
    </w:p>
    <w:p w:rsidR="00000000" w:rsidDel="00000000" w:rsidP="00000000" w:rsidRDefault="00000000" w:rsidRPr="00000000" w14:paraId="00000003">
      <w:pPr>
        <w:widowControl w:val="0"/>
        <w:spacing w:after="200" w:line="240" w:lineRule="auto"/>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Потреби: </w:t>
      </w:r>
      <w:r w:rsidDel="00000000" w:rsidR="00000000" w:rsidRPr="00000000">
        <w:rPr>
          <w:rFonts w:ascii="Times New Roman" w:cs="Times New Roman" w:eastAsia="Times New Roman" w:hAnsi="Times New Roman"/>
          <w:rtl w:val="0"/>
        </w:rPr>
        <w:t xml:space="preserve">п</w:t>
      </w:r>
      <w:r w:rsidDel="00000000" w:rsidR="00000000" w:rsidRPr="00000000">
        <w:rPr>
          <w:rFonts w:ascii="Times New Roman" w:cs="Times New Roman" w:eastAsia="Times New Roman" w:hAnsi="Times New Roman"/>
          <w:color w:val="000000"/>
          <w:rtl w:val="0"/>
        </w:rPr>
        <w:t xml:space="preserve">роведення WenDo тренінгів з самозахисту для жінок та дівчат в Харківській області</w:t>
      </w: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b w:val="1"/>
          <w:color w:val="000000"/>
          <w:rtl w:val="0"/>
        </w:rPr>
        <w:t xml:space="preserve">Формат надання послуг</w:t>
      </w:r>
      <w:r w:rsidDel="00000000" w:rsidR="00000000" w:rsidRPr="00000000">
        <w:rPr>
          <w:rFonts w:ascii="Times New Roman" w:cs="Times New Roman" w:eastAsia="Times New Roman" w:hAnsi="Times New Roman"/>
          <w:color w:val="000000"/>
          <w:rtl w:val="0"/>
        </w:rPr>
        <w:t xml:space="preserve">: офлайн тренінги.</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rtl w:val="0"/>
        </w:rPr>
        <w:t xml:space="preserve">Період надання послуг: </w:t>
      </w:r>
      <w:r w:rsidDel="00000000" w:rsidR="00000000" w:rsidRPr="00000000">
        <w:rPr>
          <w:rFonts w:ascii="Times New Roman" w:cs="Times New Roman" w:eastAsia="Times New Roman" w:hAnsi="Times New Roman"/>
          <w:color w:val="000000"/>
          <w:rtl w:val="0"/>
        </w:rPr>
        <w:t xml:space="preserve">січень 2025 р. – березень </w:t>
      </w:r>
      <w:r w:rsidDel="00000000" w:rsidR="00000000" w:rsidRPr="00000000">
        <w:rPr>
          <w:rFonts w:ascii="Times New Roman" w:cs="Times New Roman" w:eastAsia="Times New Roman" w:hAnsi="Times New Roman"/>
          <w:rtl w:val="0"/>
        </w:rPr>
        <w:t xml:space="preserve">2025 р</w:t>
      </w:r>
      <w:r w:rsidDel="00000000" w:rsidR="00000000" w:rsidRPr="00000000">
        <w:rPr>
          <w:rFonts w:ascii="Times New Roman" w:cs="Times New Roman" w:eastAsia="Times New Roman" w:hAnsi="Times New Roman"/>
          <w:color w:val="000000"/>
          <w:rtl w:val="0"/>
        </w:rPr>
        <w:t xml:space="preserve">. (точні дати тренінгів будуть узгоджуватись додатково)</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Географія надання послуг: </w:t>
      </w:r>
      <w:r w:rsidDel="00000000" w:rsidR="00000000" w:rsidRPr="00000000">
        <w:rPr>
          <w:rFonts w:ascii="Times New Roman" w:cs="Times New Roman" w:eastAsia="Times New Roman" w:hAnsi="Times New Roman"/>
          <w:rtl w:val="0"/>
        </w:rPr>
        <w:t xml:space="preserve">м.</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Харків та </w:t>
      </w:r>
      <w:r w:rsidDel="00000000" w:rsidR="00000000" w:rsidRPr="00000000">
        <w:rPr>
          <w:rFonts w:ascii="Times New Roman" w:cs="Times New Roman" w:eastAsia="Times New Roman" w:hAnsi="Times New Roman"/>
          <w:rtl w:val="0"/>
        </w:rPr>
        <w:t xml:space="preserve">Харківська область. Проєкт охоплює 5 районів Харківської області (Харківський, Чугуївський, Лозівський, Ізюмський, Богодухівський).</w:t>
        <w:br w:type="textWrapping"/>
      </w:r>
      <w:r w:rsidDel="00000000" w:rsidR="00000000" w:rsidRPr="00000000">
        <w:rPr>
          <w:rFonts w:ascii="Times New Roman" w:cs="Times New Roman" w:eastAsia="Times New Roman" w:hAnsi="Times New Roman"/>
          <w:b w:val="1"/>
          <w:rtl w:val="0"/>
        </w:rPr>
        <w:t xml:space="preserve">Кількість надавачів послуг:</w:t>
      </w:r>
      <w:r w:rsidDel="00000000" w:rsidR="00000000" w:rsidRPr="00000000">
        <w:rPr>
          <w:rFonts w:ascii="Times New Roman" w:cs="Times New Roman" w:eastAsia="Times New Roman" w:hAnsi="Times New Roman"/>
          <w:rtl w:val="0"/>
        </w:rPr>
        <w:t xml:space="preserve"> в рамках даного тендеру буде відібрано </w:t>
      </w:r>
      <w:r w:rsidDel="00000000" w:rsidR="00000000" w:rsidRPr="00000000">
        <w:rPr>
          <w:rFonts w:ascii="Times New Roman" w:cs="Times New Roman" w:eastAsia="Times New Roman" w:hAnsi="Times New Roman"/>
          <w:b w:val="1"/>
          <w:u w:val="single"/>
          <w:rtl w:val="0"/>
        </w:rPr>
        <w:t xml:space="preserve">1 переможця, але виконавець повинен надати двох тренерів для викладання 12-годинного тренінгу і одного тренера для 3-годинних тренінгів.</w:t>
      </w:r>
      <w:r w:rsidDel="00000000" w:rsidR="00000000" w:rsidRPr="00000000">
        <w:rPr>
          <w:rFonts w:ascii="Times New Roman" w:cs="Times New Roman" w:eastAsia="Times New Roman" w:hAnsi="Times New Roman"/>
          <w:rtl w:val="0"/>
        </w:rPr>
        <w:br w:type="textWrapping"/>
        <w:t xml:space="preserve">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rtl w:val="0"/>
        </w:rPr>
        <w:t xml:space="preserve">1. Технічне завдання в рамках надання послуг:</w:t>
      </w:r>
      <w:r w:rsidDel="00000000" w:rsidR="00000000" w:rsidRPr="00000000">
        <w:rPr>
          <w:rtl w:val="0"/>
        </w:rPr>
      </w:r>
    </w:p>
    <w:tbl>
      <w:tblPr>
        <w:tblStyle w:val="Table1"/>
        <w:tblW w:w="9975.0" w:type="dxa"/>
        <w:jc w:val="left"/>
        <w:tblLayout w:type="fixed"/>
        <w:tblLook w:val="0400"/>
      </w:tblPr>
      <w:tblGrid>
        <w:gridCol w:w="2640"/>
        <w:gridCol w:w="7335"/>
        <w:tblGridChange w:id="0">
          <w:tblGrid>
            <w:gridCol w:w="2640"/>
            <w:gridCol w:w="73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widowControl w:val="0"/>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Назва тренінгу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widowControl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WenDo</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06">
            <w:pPr>
              <w:widowControl w:val="0"/>
              <w:spacing w:after="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highlight w:val="white"/>
                <w:rtl w:val="0"/>
              </w:rPr>
              <w:t xml:space="preserve">Мета тренінгу</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7">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50505"/>
                <w:highlight w:val="white"/>
                <w:rtl w:val="0"/>
              </w:rPr>
              <w:t xml:space="preserve">Надання жінкам і дівчатам впевненості у собі, протистояти та стримувати приховані й прямі форми гендерного насильства в різноманітних контекстах.</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08">
            <w:pPr>
              <w:widowControl w:val="0"/>
              <w:spacing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highlight w:val="white"/>
                <w:rtl w:val="0"/>
              </w:rPr>
              <w:t xml:space="preserve">Завдання тренінгу</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9">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Формування у жінок і дівчат асертивності, навичок захисту власних кордонів, надання знань з основ самозахисту для запобігання гендерно </w:t>
            </w:r>
            <w:r w:rsidDel="00000000" w:rsidR="00000000" w:rsidRPr="00000000">
              <w:rPr>
                <w:rFonts w:ascii="Times New Roman" w:cs="Times New Roman" w:eastAsia="Times New Roman" w:hAnsi="Times New Roman"/>
                <w:highlight w:val="white"/>
                <w:rtl w:val="0"/>
              </w:rPr>
              <w:t xml:space="preserve">обумовленому</w:t>
            </w:r>
            <w:r w:rsidDel="00000000" w:rsidR="00000000" w:rsidRPr="00000000">
              <w:rPr>
                <w:rFonts w:ascii="Times New Roman" w:cs="Times New Roman" w:eastAsia="Times New Roman" w:hAnsi="Times New Roman"/>
                <w:color w:val="000000"/>
                <w:highlight w:val="white"/>
                <w:rtl w:val="0"/>
              </w:rPr>
              <w:t xml:space="preserve"> насильству та дискримінації.</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Кількість тренінгів</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shd w:fill="ff9900" w:val="clear"/>
              </w:rPr>
            </w:pPr>
            <w:r w:rsidDel="00000000" w:rsidR="00000000" w:rsidRPr="00000000">
              <w:rPr>
                <w:rFonts w:ascii="Times New Roman" w:cs="Times New Roman" w:eastAsia="Times New Roman" w:hAnsi="Times New Roman"/>
                <w:rtl w:val="0"/>
              </w:rPr>
              <w:t xml:space="preserve">11 тренінгів</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w:t>
            </w:r>
            <w:r w:rsidDel="00000000" w:rsidR="00000000" w:rsidRPr="00000000">
              <w:rPr>
                <w:rFonts w:ascii="Times New Roman" w:cs="Times New Roman" w:eastAsia="Times New Roman" w:hAnsi="Times New Roman"/>
                <w:b w:val="1"/>
                <w:color w:val="000000"/>
                <w:rtl w:val="0"/>
              </w:rPr>
              <w:t xml:space="preserve">ривалість і географія тренінг</w:t>
            </w:r>
            <w:r w:rsidDel="00000000" w:rsidR="00000000" w:rsidRPr="00000000">
              <w:rPr>
                <w:rFonts w:ascii="Times New Roman" w:cs="Times New Roman" w:eastAsia="Times New Roman" w:hAnsi="Times New Roman"/>
                <w:b w:val="1"/>
                <w:rtl w:val="0"/>
              </w:rPr>
              <w:t xml:space="preserve">ів</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spacing w:after="20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12-годинний тренінг (дводенний, тривалістю по 6 годин  для однієї аудиторії), </w:t>
            </w:r>
            <w:r w:rsidDel="00000000" w:rsidR="00000000" w:rsidRPr="00000000">
              <w:rPr>
                <w:rFonts w:ascii="Times New Roman" w:cs="Times New Roman" w:eastAsia="Times New Roman" w:hAnsi="Times New Roman"/>
                <w:rtl w:val="0"/>
              </w:rPr>
              <w:t xml:space="preserve">має бути </w:t>
            </w:r>
            <w:r w:rsidDel="00000000" w:rsidR="00000000" w:rsidRPr="00000000">
              <w:rPr>
                <w:rFonts w:ascii="Times New Roman" w:cs="Times New Roman" w:eastAsia="Times New Roman" w:hAnsi="Times New Roman"/>
                <w:rtl w:val="0"/>
              </w:rPr>
              <w:t xml:space="preserve">проведений двома тренерами  — 1 шт.  (м.Харків)</w:t>
            </w:r>
            <w:r w:rsidDel="00000000" w:rsidR="00000000" w:rsidRPr="00000000">
              <w:rPr>
                <w:rtl w:val="0"/>
              </w:rPr>
            </w:r>
          </w:p>
          <w:p w:rsidR="00000000" w:rsidDel="00000000" w:rsidP="00000000" w:rsidRDefault="00000000" w:rsidRPr="00000000" w14:paraId="0000000E">
            <w:pPr>
              <w:widowControl w:val="0"/>
              <w:spacing w:after="257" w:before="57"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3-годинний тренінг для різних аудиторій, який буде проведено одним тренером — 10 шт. (</w:t>
            </w:r>
            <w:r w:rsidDel="00000000" w:rsidR="00000000" w:rsidRPr="00000000">
              <w:rPr>
                <w:rFonts w:ascii="Times New Roman" w:cs="Times New Roman" w:eastAsia="Times New Roman" w:hAnsi="Times New Roman"/>
                <w:rtl w:val="0"/>
              </w:rPr>
              <w:t xml:space="preserve">в зазначених вище районах Харківської області, точна кількість тренінгів в кожному районі буде узгоджена додатково</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0"/>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Кількість груп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груп</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Максимальна кількість учасників в 1 групі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 учасниць</w:t>
            </w:r>
            <w:r w:rsidDel="00000000" w:rsidR="00000000" w:rsidRPr="00000000">
              <w:rPr>
                <w:rtl w:val="0"/>
              </w:rPr>
            </w:r>
          </w:p>
        </w:tc>
      </w:tr>
      <w:tr>
        <w:trPr>
          <w:cantSplit w:val="0"/>
          <w:tblHeader w:val="0"/>
        </w:trPr>
        <w:tc>
          <w:tcPr>
            <w:tcBorders>
              <w:left w:color="000000" w:space="0" w:sz="4" w:val="single"/>
              <w:bottom w:color="7f7f7f" w:space="0" w:sz="4" w:val="single"/>
              <w:right w:color="000000" w:space="0" w:sz="4" w:val="single"/>
            </w:tcBorders>
          </w:tcPr>
          <w:p w:rsidR="00000000" w:rsidDel="00000000" w:rsidP="00000000" w:rsidRDefault="00000000" w:rsidRPr="00000000" w14:paraId="00000013">
            <w:pPr>
              <w:widowControl w:val="0"/>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Цільова аудиторія</w:t>
            </w:r>
            <w:r w:rsidDel="00000000" w:rsidR="00000000" w:rsidRPr="00000000">
              <w:rPr>
                <w:rtl w:val="0"/>
              </w:rPr>
            </w:r>
          </w:p>
        </w:tc>
        <w:tc>
          <w:tcPr>
            <w:tcBorders>
              <w:left w:color="000000" w:space="0" w:sz="4" w:val="single"/>
              <w:bottom w:color="7f7f7f" w:space="0" w:sz="4" w:val="single"/>
              <w:right w:color="000000" w:space="0" w:sz="4" w:val="single"/>
            </w:tcBorders>
          </w:tcPr>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жінки, дівчата-підлітки (від 14 років).</w:t>
            </w:r>
            <w:r w:rsidDel="00000000" w:rsidR="00000000" w:rsidRPr="00000000">
              <w:rPr>
                <w:rtl w:val="0"/>
              </w:rPr>
            </w:r>
          </w:p>
        </w:tc>
      </w:tr>
    </w:tbl>
    <w:p w:rsidR="00000000" w:rsidDel="00000000" w:rsidP="00000000" w:rsidRDefault="00000000" w:rsidRPr="00000000" w14:paraId="00000015">
      <w:pPr>
        <w:keepNext w:val="1"/>
        <w:keepLines w:val="1"/>
        <w:pBdr>
          <w:top w:space="0" w:sz="0" w:val="nil"/>
          <w:left w:space="0" w:sz="0" w:val="nil"/>
          <w:bottom w:space="0" w:sz="0" w:val="nil"/>
          <w:right w:space="0" w:sz="0" w:val="nil"/>
          <w:between w:space="0" w:sz="0" w:val="nil"/>
        </w:pBd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2. Умови співпраці</w:t>
      </w:r>
      <w:r w:rsidDel="00000000" w:rsidR="00000000" w:rsidRPr="00000000">
        <w:rPr>
          <w:rFonts w:ascii="Times New Roman" w:cs="Times New Roman" w:eastAsia="Times New Roman" w:hAnsi="Times New Roman"/>
          <w:b w:val="1"/>
          <w:sz w:val="48"/>
          <w:szCs w:val="48"/>
          <w:rtl w:val="0"/>
        </w:rPr>
        <w:br w:type="textWrapping"/>
      </w:r>
      <w:r w:rsidDel="00000000" w:rsidR="00000000" w:rsidRPr="00000000">
        <w:rPr>
          <w:rFonts w:ascii="Times New Roman" w:cs="Times New Roman" w:eastAsia="Times New Roman" w:hAnsi="Times New Roman"/>
          <w:rtl w:val="0"/>
        </w:rPr>
        <w:t xml:space="preserve">Учасником тендеру є ФОП або юридична особа, яка подає свою пропозицію на участь у тендері.</w:t>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20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white"/>
          <w:rtl w:val="0"/>
        </w:rPr>
        <w:t xml:space="preserve">Учасник не має</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highlight w:val="white"/>
          <w:rtl w:val="0"/>
        </w:rPr>
        <w:t xml:space="preserve">перебувати в процесі припинення діяльності.</w:t>
      </w:r>
      <w:r w:rsidDel="00000000" w:rsidR="00000000" w:rsidRPr="00000000">
        <w:rPr>
          <w:rtl w:val="0"/>
        </w:rPr>
      </w:r>
    </w:p>
    <w:p w:rsidR="00000000" w:rsidDel="00000000" w:rsidP="00000000" w:rsidRDefault="00000000" w:rsidRPr="00000000" w14:paraId="00000017">
      <w:pPr>
        <w:spacing w:after="200" w:line="240" w:lineRule="auto"/>
        <w:ind w:firstLine="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w:t>
      </w:r>
      <w:r w:rsidDel="00000000" w:rsidR="00000000" w:rsidRPr="00000000">
        <w:rPr>
          <w:rFonts w:ascii="Times New Roman" w:cs="Times New Roman" w:eastAsia="Times New Roman" w:hAnsi="Times New Roman"/>
          <w:rtl w:val="0"/>
        </w:rPr>
        <w:t xml:space="preserve">виконавця повною післяплатою, або передплатою не більше 50 %.</w:t>
      </w:r>
    </w:p>
    <w:p w:rsidR="00000000" w:rsidDel="00000000" w:rsidP="00000000" w:rsidRDefault="00000000" w:rsidRPr="00000000" w14:paraId="00000018">
      <w:pPr>
        <w:spacing w:after="200" w:line="240" w:lineRule="auto"/>
        <w:ind w:firstLine="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r w:rsidDel="00000000" w:rsidR="00000000" w:rsidRPr="00000000">
        <w:rPr>
          <w:rtl w:val="0"/>
        </w:rPr>
      </w:r>
    </w:p>
    <w:p w:rsidR="00000000" w:rsidDel="00000000" w:rsidP="00000000" w:rsidRDefault="00000000" w:rsidRPr="00000000" w14:paraId="00000019">
      <w:pPr>
        <w:spacing w:after="200" w:line="240" w:lineRule="auto"/>
        <w:ind w:firstLine="708"/>
        <w:jc w:val="both"/>
        <w:rPr>
          <w:i w:val="1"/>
          <w:color w:val="000000"/>
          <w:u w:val="single"/>
        </w:rPr>
      </w:pPr>
      <w:r w:rsidDel="00000000" w:rsidR="00000000" w:rsidRPr="00000000">
        <w:rPr>
          <w:rFonts w:ascii="Times New Roman" w:cs="Times New Roman" w:eastAsia="Times New Roman" w:hAnsi="Times New Roman"/>
          <w:color w:val="333333"/>
          <w:rtl w:val="0"/>
        </w:rPr>
        <w:t xml:space="preserve">УВАГА! Замовник залишає за собою право змінювати об’єми послуг! Об’єм послуг визначається спільно з менеджером проєкту БФ «Право на захист» та фіксується  табелями робочого часу. Попередній очікуваний об’єм послуг викладено в п. 1 даного оголошення про тендер.</w:t>
      </w:r>
      <w:r w:rsidDel="00000000" w:rsidR="00000000" w:rsidRPr="00000000">
        <w:rPr>
          <w:rtl w:val="0"/>
        </w:rPr>
      </w:r>
    </w:p>
    <w:p w:rsidR="00000000" w:rsidDel="00000000" w:rsidP="00000000" w:rsidRDefault="00000000" w:rsidRPr="00000000" w14:paraId="0000001A">
      <w:pPr>
        <w:spacing w:after="200" w:line="276" w:lineRule="auto"/>
        <w:ind w:left="720" w:firstLine="0"/>
        <w:jc w:val="both"/>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b w:val="1"/>
          <w:rtl w:val="0"/>
        </w:rPr>
        <w:t xml:space="preserve">3. Вимоги до подання пропозицій</w:t>
      </w:r>
      <w:r w:rsidDel="00000000" w:rsidR="00000000" w:rsidRPr="00000000">
        <w:rPr>
          <w:rFonts w:ascii="Times New Roman" w:cs="Times New Roman" w:eastAsia="Times New Roman" w:hAnsi="Times New Roman"/>
          <w:rtl w:val="0"/>
        </w:rPr>
        <w:br w:type="textWrapping"/>
        <w:t xml:space="preserve">Пропозиція повинна бути складена </w:t>
      </w:r>
      <w:r w:rsidDel="00000000" w:rsidR="00000000" w:rsidRPr="00000000">
        <w:rPr>
          <w:rFonts w:ascii="Times New Roman" w:cs="Times New Roman" w:eastAsia="Times New Roman" w:hAnsi="Times New Roman"/>
          <w:b w:val="1"/>
          <w:highlight w:val="white"/>
          <w:u w:val="single"/>
          <w:rtl w:val="0"/>
        </w:rPr>
        <w:t xml:space="preserve">українською мовою</w:t>
      </w:r>
      <w:r w:rsidDel="00000000" w:rsidR="00000000" w:rsidRPr="00000000">
        <w:rPr>
          <w:rFonts w:ascii="Times New Roman" w:cs="Times New Roman" w:eastAsia="Times New Roman" w:hAnsi="Times New Roman"/>
          <w:highlight w:val="white"/>
          <w:rtl w:val="0"/>
        </w:rPr>
        <w:t xml:space="preserve"> і містити:</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highlight w:val="white"/>
          <w:u w:val="single"/>
          <w:rtl w:val="0"/>
        </w:rPr>
        <w:t xml:space="preserve">Реєстраційні документи</w:t>
      </w:r>
      <w:r w:rsidDel="00000000" w:rsidR="00000000" w:rsidRPr="00000000">
        <w:rPr>
          <w:rFonts w:ascii="Times New Roman" w:cs="Times New Roman" w:eastAsia="Times New Roman" w:hAnsi="Times New Roman"/>
          <w:b w:val="1"/>
          <w:color w:val="000000"/>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вашої юридичної особи чи </w:t>
      </w:r>
      <w:r w:rsidDel="00000000" w:rsidR="00000000" w:rsidRPr="00000000">
        <w:rPr>
          <w:rFonts w:ascii="Times New Roman" w:cs="Times New Roman" w:eastAsia="Times New Roman" w:hAnsi="Times New Roman"/>
          <w:highlight w:val="white"/>
          <w:rtl w:val="0"/>
        </w:rPr>
        <w:t xml:space="preserve">ФОП</w:t>
      </w:r>
      <w:r w:rsidDel="00000000" w:rsidR="00000000" w:rsidRPr="00000000">
        <w:rPr>
          <w:rFonts w:ascii="Times New Roman" w:cs="Times New Roman" w:eastAsia="Times New Roman" w:hAnsi="Times New Roman"/>
          <w:color w:val="000000"/>
          <w:highlight w:val="white"/>
          <w:rtl w:val="0"/>
        </w:rPr>
        <w:t xml:space="preserve"> (виписка, витяг).</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Наявність резюме </w:t>
      </w:r>
      <w:r w:rsidDel="00000000" w:rsidR="00000000" w:rsidRPr="00000000">
        <w:rPr>
          <w:rFonts w:ascii="Times New Roman" w:cs="Times New Roman" w:eastAsia="Times New Roman" w:hAnsi="Times New Roman"/>
          <w:color w:val="000000"/>
          <w:highlight w:val="white"/>
          <w:u w:val="single"/>
          <w:rtl w:val="0"/>
        </w:rPr>
        <w:t xml:space="preserve">обох запропонованих тре</w:t>
      </w:r>
      <w:r w:rsidDel="00000000" w:rsidR="00000000" w:rsidRPr="00000000">
        <w:rPr>
          <w:rFonts w:ascii="Times New Roman" w:cs="Times New Roman" w:eastAsia="Times New Roman" w:hAnsi="Times New Roman"/>
          <w:highlight w:val="white"/>
          <w:u w:val="single"/>
          <w:rtl w:val="0"/>
        </w:rPr>
        <w:t xml:space="preserve">нерів</w:t>
      </w:r>
      <w:r w:rsidDel="00000000" w:rsidR="00000000" w:rsidRPr="00000000">
        <w:rPr>
          <w:rFonts w:ascii="Times New Roman" w:cs="Times New Roman" w:eastAsia="Times New Roman" w:hAnsi="Times New Roman"/>
          <w:color w:val="000000"/>
          <w:highlight w:val="white"/>
          <w:rtl w:val="0"/>
        </w:rPr>
        <w:t xml:space="preserve">, що включа</w:t>
      </w:r>
      <w:r w:rsidDel="00000000" w:rsidR="00000000" w:rsidRPr="00000000">
        <w:rPr>
          <w:rFonts w:ascii="Times New Roman" w:cs="Times New Roman" w:eastAsia="Times New Roman" w:hAnsi="Times New Roman"/>
          <w:highlight w:val="white"/>
          <w:rtl w:val="0"/>
        </w:rPr>
        <w:t xml:space="preserve">ють </w:t>
      </w:r>
      <w:r w:rsidDel="00000000" w:rsidR="00000000" w:rsidRPr="00000000">
        <w:rPr>
          <w:rFonts w:ascii="Times New Roman" w:cs="Times New Roman" w:eastAsia="Times New Roman" w:hAnsi="Times New Roman"/>
          <w:color w:val="000000"/>
          <w:highlight w:val="white"/>
          <w:rtl w:val="0"/>
        </w:rPr>
        <w:t xml:space="preserve">опис</w:t>
      </w:r>
      <w:r w:rsidDel="00000000" w:rsidR="00000000" w:rsidRPr="00000000">
        <w:rPr>
          <w:rFonts w:ascii="Times New Roman" w:cs="Times New Roman" w:eastAsia="Times New Roman" w:hAnsi="Times New Roman"/>
          <w:b w:val="1"/>
          <w:color w:val="000000"/>
          <w:highlight w:val="white"/>
          <w:rtl w:val="0"/>
        </w:rPr>
        <w:t xml:space="preserve"> кваліфікації</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white"/>
          <w:rtl w:val="0"/>
        </w:rPr>
        <w:t xml:space="preserve">документи про освіту у сфері, досвід практичної роботи у зазначених сферах, включаючи досвід проведення тренінгів у зазначених сферах; </w:t>
      </w: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white"/>
          <w:rtl w:val="0"/>
        </w:rPr>
        <w:t xml:space="preserve">Інформація про</w:t>
      </w:r>
      <w:r w:rsidDel="00000000" w:rsidR="00000000" w:rsidRPr="00000000">
        <w:rPr>
          <w:rFonts w:ascii="Times New Roman" w:cs="Times New Roman" w:eastAsia="Times New Roman" w:hAnsi="Times New Roman"/>
          <w:color w:val="000000"/>
          <w:highlight w:val="white"/>
          <w:rtl w:val="0"/>
        </w:rPr>
        <w:t xml:space="preserve"> досвід співпраці з неприбутковими організаціями</w:t>
      </w:r>
      <w:r w:rsidDel="00000000" w:rsidR="00000000" w:rsidRPr="00000000">
        <w:rPr>
          <w:rFonts w:ascii="Times New Roman" w:cs="Times New Roman" w:eastAsia="Times New Roman" w:hAnsi="Times New Roman"/>
          <w:highlight w:val="white"/>
          <w:rtl w:val="0"/>
        </w:rPr>
        <w:t xml:space="preserve"> та</w:t>
      </w:r>
      <w:r w:rsidDel="00000000" w:rsidR="00000000" w:rsidRPr="00000000">
        <w:rPr>
          <w:rFonts w:ascii="Times New Roman" w:cs="Times New Roman" w:eastAsia="Times New Roman" w:hAnsi="Times New Roman"/>
          <w:color w:val="000000"/>
          <w:highlight w:val="white"/>
          <w:rtl w:val="0"/>
        </w:rPr>
        <w:t xml:space="preserve"> організаціями, що надають гуманітарні та/чи соціальні послуги.</w:t>
      </w: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К</w:t>
      </w:r>
      <w:r w:rsidDel="00000000" w:rsidR="00000000" w:rsidRPr="00000000">
        <w:rPr>
          <w:rFonts w:ascii="Times New Roman" w:cs="Times New Roman" w:eastAsia="Times New Roman" w:hAnsi="Times New Roman"/>
          <w:color w:val="000000"/>
          <w:rtl w:val="0"/>
        </w:rPr>
        <w:t xml:space="preserve">онтактн</w:t>
      </w:r>
      <w:r w:rsidDel="00000000" w:rsidR="00000000" w:rsidRPr="00000000">
        <w:rPr>
          <w:rFonts w:ascii="Times New Roman" w:cs="Times New Roman" w:eastAsia="Times New Roman" w:hAnsi="Times New Roman"/>
          <w:rtl w:val="0"/>
        </w:rPr>
        <w:t xml:space="preserve">а</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інформація</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тренерів</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чи інституції, яка їх представляє;</w:t>
      </w:r>
    </w:p>
    <w:p w:rsidR="00000000" w:rsidDel="00000000" w:rsidP="00000000" w:rsidRDefault="00000000" w:rsidRPr="00000000" w14:paraId="0000001F">
      <w:pPr>
        <w:numPr>
          <w:ilvl w:val="0"/>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Цінову пропозицію,</w:t>
      </w:r>
      <w:r w:rsidDel="00000000" w:rsidR="00000000" w:rsidRPr="00000000">
        <w:rPr>
          <w:rFonts w:ascii="Times New Roman" w:cs="Times New Roman" w:eastAsia="Times New Roman" w:hAnsi="Times New Roman"/>
          <w:color w:val="000000"/>
          <w:rtl w:val="0"/>
        </w:rPr>
        <w:t xml:space="preserve"> в якій просимо зазначити </w:t>
      </w:r>
      <w:r w:rsidDel="00000000" w:rsidR="00000000" w:rsidRPr="00000000">
        <w:rPr>
          <w:rFonts w:ascii="Times New Roman" w:cs="Times New Roman" w:eastAsia="Times New Roman" w:hAnsi="Times New Roman"/>
          <w:b w:val="1"/>
          <w:color w:val="000000"/>
          <w:u w:val="single"/>
          <w:rtl w:val="0"/>
        </w:rPr>
        <w:t xml:space="preserve">вартість </w:t>
      </w:r>
      <w:r w:rsidDel="00000000" w:rsidR="00000000" w:rsidRPr="00000000">
        <w:rPr>
          <w:rFonts w:ascii="Times New Roman" w:cs="Times New Roman" w:eastAsia="Times New Roman" w:hAnsi="Times New Roman"/>
          <w:b w:val="1"/>
          <w:u w:val="single"/>
          <w:rtl w:val="0"/>
        </w:rPr>
        <w:t xml:space="preserve">12-годинного</w:t>
      </w:r>
      <w:r w:rsidDel="00000000" w:rsidR="00000000" w:rsidRPr="00000000">
        <w:rPr>
          <w:rFonts w:ascii="Times New Roman" w:cs="Times New Roman" w:eastAsia="Times New Roman" w:hAnsi="Times New Roman"/>
          <w:b w:val="1"/>
          <w:color w:val="000000"/>
          <w:u w:val="single"/>
          <w:rtl w:val="0"/>
        </w:rPr>
        <w:t xml:space="preserve"> і 3</w:t>
      </w:r>
      <w:r w:rsidDel="00000000" w:rsidR="00000000" w:rsidRPr="00000000">
        <w:rPr>
          <w:rFonts w:ascii="Times New Roman" w:cs="Times New Roman" w:eastAsia="Times New Roman" w:hAnsi="Times New Roman"/>
          <w:b w:val="1"/>
          <w:u w:val="single"/>
          <w:rtl w:val="0"/>
        </w:rPr>
        <w:t xml:space="preserve">-</w:t>
      </w:r>
      <w:r w:rsidDel="00000000" w:rsidR="00000000" w:rsidRPr="00000000">
        <w:rPr>
          <w:rFonts w:ascii="Times New Roman" w:cs="Times New Roman" w:eastAsia="Times New Roman" w:hAnsi="Times New Roman"/>
          <w:b w:val="1"/>
          <w:color w:val="000000"/>
          <w:u w:val="single"/>
          <w:rtl w:val="0"/>
        </w:rPr>
        <w:t xml:space="preserve">годинного тренінга окремо</w:t>
      </w:r>
      <w:r w:rsidDel="00000000" w:rsidR="00000000" w:rsidRPr="00000000">
        <w:rPr>
          <w:rFonts w:ascii="Times New Roman" w:cs="Times New Roman" w:eastAsia="Times New Roman" w:hAnsi="Times New Roman"/>
          <w:b w:val="1"/>
          <w:rtl w:val="0"/>
        </w:rPr>
        <w:t xml:space="preserve">, загальну вартість всіх тренінгів, </w:t>
      </w:r>
      <w:r w:rsidDel="00000000" w:rsidR="00000000" w:rsidRPr="00000000">
        <w:rPr>
          <w:rFonts w:ascii="Times New Roman" w:cs="Times New Roman" w:eastAsia="Times New Roman" w:hAnsi="Times New Roman"/>
          <w:b w:val="1"/>
          <w:color w:val="000000"/>
          <w:rtl w:val="0"/>
        </w:rPr>
        <w:t xml:space="preserve">умови оплати </w:t>
      </w:r>
      <w:r w:rsidDel="00000000" w:rsidR="00000000" w:rsidRPr="00000000">
        <w:rPr>
          <w:rFonts w:ascii="Times New Roman" w:cs="Times New Roman" w:eastAsia="Times New Roman" w:hAnsi="Times New Roman"/>
          <w:color w:val="000000"/>
          <w:rtl w:val="0"/>
        </w:rPr>
        <w:t xml:space="preserve">(відсоток попередньої оплати та післяплати); </w:t>
      </w:r>
      <w:r w:rsidDel="00000000" w:rsidR="00000000" w:rsidRPr="00000000">
        <w:rPr>
          <w:rFonts w:ascii="Times New Roman" w:cs="Times New Roman" w:eastAsia="Times New Roman" w:hAnsi="Times New Roman"/>
          <w:i w:val="1"/>
          <w:color w:val="222222"/>
          <w:rtl w:val="0"/>
        </w:rPr>
        <w:t xml:space="preserve">УВАГА! Витрати на переміщення/проживання мають бути включені у вартість тренінгів. </w:t>
      </w:r>
      <w:r w:rsidDel="00000000" w:rsidR="00000000" w:rsidRPr="00000000">
        <w:rPr>
          <w:rFonts w:ascii="Times New Roman" w:cs="Times New Roman" w:eastAsia="Times New Roman" w:hAnsi="Times New Roman"/>
          <w:i w:val="1"/>
          <w:rtl w:val="0"/>
        </w:rPr>
        <w:t xml:space="preserve"> Додатково компенсація даних витрат не передбачена.</w:t>
      </w: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highlight w:val="white"/>
          <w:rtl w:val="0"/>
        </w:rPr>
        <w:t xml:space="preserve">Опис свого бачення</w:t>
      </w:r>
      <w:r w:rsidDel="00000000" w:rsidR="00000000" w:rsidRPr="00000000">
        <w:rPr>
          <w:rFonts w:ascii="Times New Roman" w:cs="Times New Roman" w:eastAsia="Times New Roman" w:hAnsi="Times New Roman"/>
          <w:color w:val="000000"/>
          <w:highlight w:val="white"/>
          <w:rtl w:val="0"/>
        </w:rPr>
        <w:t xml:space="preserve"> підходу до завдання;</w:t>
      </w:r>
      <w:r w:rsidDel="00000000" w:rsidR="00000000" w:rsidRPr="00000000">
        <w:rPr>
          <w:rtl w:val="0"/>
        </w:rPr>
      </w:r>
    </w:p>
    <w:p w:rsidR="00000000" w:rsidDel="00000000" w:rsidP="00000000" w:rsidRDefault="00000000" w:rsidRPr="00000000" w14:paraId="00000021">
      <w:pPr>
        <w:widowControl w:val="0"/>
        <w:numPr>
          <w:ilvl w:val="0"/>
          <w:numId w:val="1"/>
        </w:numP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Сертифікати обох тренерів, що засвідчує </w:t>
      </w:r>
      <w:r w:rsidDel="00000000" w:rsidR="00000000" w:rsidRPr="00000000">
        <w:rPr>
          <w:rFonts w:ascii="Times New Roman" w:cs="Times New Roman" w:eastAsia="Times New Roman" w:hAnsi="Times New Roman"/>
          <w:highlight w:val="white"/>
          <w:rtl w:val="0"/>
        </w:rPr>
        <w:t xml:space="preserve">їх </w:t>
      </w:r>
      <w:r w:rsidDel="00000000" w:rsidR="00000000" w:rsidRPr="00000000">
        <w:rPr>
          <w:rFonts w:ascii="Times New Roman" w:cs="Times New Roman" w:eastAsia="Times New Roman" w:hAnsi="Times New Roman"/>
          <w:color w:val="000000"/>
          <w:highlight w:val="white"/>
          <w:rtl w:val="0"/>
        </w:rPr>
        <w:t xml:space="preserve">право викладати WenDo тренінги.</w:t>
      </w:r>
      <w:r w:rsidDel="00000000" w:rsidR="00000000" w:rsidRPr="00000000">
        <w:rPr>
          <w:rtl w:val="0"/>
        </w:rPr>
      </w:r>
    </w:p>
    <w:p w:rsidR="00000000" w:rsidDel="00000000" w:rsidP="00000000" w:rsidRDefault="00000000" w:rsidRPr="00000000" w14:paraId="00000022">
      <w:pPr>
        <w:widowControl w:val="0"/>
        <w:numPr>
          <w:ilvl w:val="0"/>
          <w:numId w:val="1"/>
        </w:numPr>
        <w:spacing w:after="0" w:line="240" w:lineRule="auto"/>
        <w:ind w:left="720" w:hanging="360"/>
        <w:jc w:val="both"/>
        <w:rPr/>
      </w:pPr>
      <w:r w:rsidDel="00000000" w:rsidR="00000000" w:rsidRPr="00000000">
        <w:rPr>
          <w:rFonts w:ascii="Times New Roman" w:cs="Times New Roman" w:eastAsia="Times New Roman" w:hAnsi="Times New Roman"/>
          <w:b w:val="1"/>
          <w:highlight w:val="white"/>
          <w:rtl w:val="0"/>
        </w:rPr>
        <w:t xml:space="preserve">Підтвердження н</w:t>
      </w:r>
      <w:r w:rsidDel="00000000" w:rsidR="00000000" w:rsidRPr="00000000">
        <w:rPr>
          <w:rFonts w:ascii="Times New Roman" w:cs="Times New Roman" w:eastAsia="Times New Roman" w:hAnsi="Times New Roman"/>
          <w:b w:val="1"/>
          <w:color w:val="000000"/>
          <w:highlight w:val="white"/>
          <w:rtl w:val="0"/>
        </w:rPr>
        <w:t xml:space="preserve">аявн</w:t>
      </w:r>
      <w:r w:rsidDel="00000000" w:rsidR="00000000" w:rsidRPr="00000000">
        <w:rPr>
          <w:rFonts w:ascii="Times New Roman" w:cs="Times New Roman" w:eastAsia="Times New Roman" w:hAnsi="Times New Roman"/>
          <w:b w:val="1"/>
          <w:highlight w:val="white"/>
          <w:rtl w:val="0"/>
        </w:rPr>
        <w:t xml:space="preserve">о</w:t>
      </w:r>
      <w:r w:rsidDel="00000000" w:rsidR="00000000" w:rsidRPr="00000000">
        <w:rPr>
          <w:rFonts w:ascii="Times New Roman" w:cs="Times New Roman" w:eastAsia="Times New Roman" w:hAnsi="Times New Roman"/>
          <w:b w:val="1"/>
          <w:color w:val="000000"/>
          <w:highlight w:val="white"/>
          <w:rtl w:val="0"/>
        </w:rPr>
        <w:t xml:space="preserve">ст</w:t>
      </w:r>
      <w:r w:rsidDel="00000000" w:rsidR="00000000" w:rsidRPr="00000000">
        <w:rPr>
          <w:rFonts w:ascii="Times New Roman" w:cs="Times New Roman" w:eastAsia="Times New Roman" w:hAnsi="Times New Roman"/>
          <w:b w:val="1"/>
          <w:highlight w:val="white"/>
          <w:rtl w:val="0"/>
        </w:rPr>
        <w:t xml:space="preserve">і</w:t>
      </w:r>
      <w:r w:rsidDel="00000000" w:rsidR="00000000" w:rsidRPr="00000000">
        <w:rPr>
          <w:rFonts w:ascii="Times New Roman" w:cs="Times New Roman" w:eastAsia="Times New Roman" w:hAnsi="Times New Roman"/>
          <w:b w:val="1"/>
          <w:color w:val="000000"/>
          <w:highlight w:val="white"/>
          <w:rtl w:val="0"/>
        </w:rPr>
        <w:t xml:space="preserve"> необхідних матеріалів та інвентарю</w:t>
      </w:r>
      <w:r w:rsidDel="00000000" w:rsidR="00000000" w:rsidRPr="00000000">
        <w:rPr>
          <w:rFonts w:ascii="Times New Roman" w:cs="Times New Roman" w:eastAsia="Times New Roman" w:hAnsi="Times New Roman"/>
          <w:color w:val="000000"/>
          <w:highlight w:val="white"/>
          <w:rtl w:val="0"/>
        </w:rPr>
        <w:t xml:space="preserve"> для проведення тренінгу (презентація, тренінгова програма, боксерські “лапи”).</w:t>
      </w:r>
    </w:p>
    <w:p w:rsidR="00000000" w:rsidDel="00000000" w:rsidP="00000000" w:rsidRDefault="00000000" w:rsidRPr="00000000" w14:paraId="00000023">
      <w:pPr>
        <w:widowControl w:val="0"/>
        <w:spacing w:after="0" w:line="24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highlight w:val="white"/>
          <w:rtl w:val="0"/>
        </w:rPr>
        <w:t xml:space="preserve">*додатково будуть проведені співбесіди зі всіма учасниками тендера.</w:t>
      </w:r>
      <w:r w:rsidDel="00000000" w:rsidR="00000000" w:rsidRPr="00000000">
        <w:rPr>
          <w:rtl w:val="0"/>
        </w:rPr>
      </w:r>
    </w:p>
    <w:p w:rsidR="00000000" w:rsidDel="00000000" w:rsidP="00000000" w:rsidRDefault="00000000" w:rsidRPr="00000000" w14:paraId="00000024">
      <w:pPr>
        <w:spacing w:after="240" w:before="240" w:line="240" w:lineRule="auto"/>
        <w:ind w:firstLine="720"/>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color w:val="333333"/>
          <w:u w:val="single"/>
          <w:rtl w:val="0"/>
        </w:rPr>
        <w:t xml:space="preserve">Якщо у вас виникнуть питання до даного ТЗ, ви можете звернутись до Олесі Удальцової: o.udaltsova@r2p.org.ua; +380666480999</w:t>
      </w:r>
      <w:r w:rsidDel="00000000" w:rsidR="00000000" w:rsidRPr="00000000">
        <w:rPr>
          <w:rtl w:val="0"/>
        </w:rPr>
      </w:r>
    </w:p>
    <w:p w:rsidR="00000000" w:rsidDel="00000000" w:rsidP="00000000" w:rsidRDefault="00000000" w:rsidRPr="00000000" w14:paraId="00000025">
      <w:pPr>
        <w:keepNext w:val="1"/>
        <w:keepLines w:val="1"/>
        <w:pBdr>
          <w:top w:space="0" w:sz="0" w:val="nil"/>
          <w:left w:space="0" w:sz="0" w:val="nil"/>
          <w:bottom w:space="0" w:sz="0" w:val="nil"/>
          <w:right w:space="0" w:sz="0" w:val="nil"/>
          <w:between w:space="0" w:sz="0" w:val="nil"/>
        </w:pBdr>
        <w:spacing w:after="200" w:before="186" w:line="240" w:lineRule="auto"/>
        <w:ind w:left="720" w:firstLine="0"/>
        <w:jc w:val="both"/>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rtl w:val="0"/>
        </w:rPr>
        <w:t xml:space="preserve">4. Підведення підсумків конкурсу</w:t>
      </w:r>
      <w:r w:rsidDel="00000000" w:rsidR="00000000" w:rsidRPr="00000000">
        <w:rPr>
          <w:rtl w:val="0"/>
        </w:rPr>
      </w:r>
    </w:p>
    <w:p w:rsidR="00000000" w:rsidDel="00000000" w:rsidP="00000000" w:rsidRDefault="00000000" w:rsidRPr="00000000" w14:paraId="00000026">
      <w:pPr>
        <w:spacing w:after="200" w:line="240" w:lineRule="auto"/>
        <w:ind w:left="112" w:firstLine="56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Оцінювання тендерних пропозицій буде складатися на 70% з оцінки технічних пропозицій та на 30% з оцінки цінових пропозицій.</w:t>
      </w:r>
    </w:p>
    <w:tbl>
      <w:tblPr>
        <w:tblStyle w:val="Table2"/>
        <w:tblW w:w="10005.0" w:type="dxa"/>
        <w:jc w:val="center"/>
        <w:tblLayout w:type="fixed"/>
        <w:tblLook w:val="0400"/>
      </w:tblPr>
      <w:tblGrid>
        <w:gridCol w:w="465"/>
        <w:gridCol w:w="1710"/>
        <w:gridCol w:w="975"/>
        <w:gridCol w:w="5340"/>
        <w:gridCol w:w="1410"/>
        <w:gridCol w:w="105"/>
        <w:tblGridChange w:id="0">
          <w:tblGrid>
            <w:gridCol w:w="465"/>
            <w:gridCol w:w="1710"/>
            <w:gridCol w:w="975"/>
            <w:gridCol w:w="5340"/>
            <w:gridCol w:w="1410"/>
            <w:gridCol w:w="105"/>
          </w:tblGrid>
        </w:tblGridChange>
      </w:tblGrid>
      <w:tr>
        <w:trPr>
          <w:cantSplit w:val="0"/>
          <w:trHeight w:val="20" w:hRule="atLeast"/>
          <w:tblHeader w:val="0"/>
        </w:trPr>
        <w:tc>
          <w:tcPr>
            <w:gridSpan w:val="6"/>
            <w:tcBorders>
              <w:top w:color="000000" w:space="0" w:sz="8" w:val="single"/>
              <w:left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027">
            <w:pPr>
              <w:widowControl w:val="0"/>
              <w:spacing w:after="200"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ШКАЛА ОЦІНКИ ТЕХНІЧНИХ ВИМОГ </w:t>
            </w:r>
          </w:p>
        </w:tc>
      </w:tr>
      <w:tr>
        <w:trPr>
          <w:cantSplit w:val="0"/>
          <w:trHeight w:val="925.947265625" w:hRule="atLeast"/>
          <w:tblHeader w:val="0"/>
        </w:trPr>
        <w:tc>
          <w:tcPr>
            <w:tcBorders>
              <w:left w:color="000000" w:space="0" w:sz="8" w:val="single"/>
              <w:bottom w:color="000000" w:space="0" w:sz="8" w:val="single"/>
            </w:tcBorders>
            <w:shd w:fill="dbe5f1" w:val="clear"/>
            <w:vAlign w:val="center"/>
          </w:tcPr>
          <w:p w:rsidR="00000000" w:rsidDel="00000000" w:rsidP="00000000" w:rsidRDefault="00000000" w:rsidRPr="00000000" w14:paraId="0000002D">
            <w:pPr>
              <w:widowControl w:val="0"/>
              <w:spacing w:after="200" w:line="240" w:lineRule="auto"/>
              <w:jc w:val="both"/>
              <w:rPr>
                <w:rFonts w:ascii="Times New Roman" w:cs="Times New Roman" w:eastAsia="Times New Roman" w:hAnsi="Times New Roman"/>
                <w:sz w:val="18"/>
                <w:szCs w:val="18"/>
              </w:rPr>
            </w:pPr>
            <w:r w:rsidDel="00000000" w:rsidR="00000000" w:rsidRPr="00000000">
              <w:rPr>
                <w:rtl w:val="0"/>
              </w:rPr>
            </w:r>
          </w:p>
        </w:tc>
        <w:tc>
          <w:tcPr>
            <w:tcBorders>
              <w:left w:color="000000" w:space="0" w:sz="8" w:val="single"/>
              <w:bottom w:color="000000" w:space="0" w:sz="8" w:val="single"/>
            </w:tcBorders>
            <w:shd w:fill="dbe5f1" w:val="clear"/>
            <w:vAlign w:val="center"/>
          </w:tcPr>
          <w:p w:rsidR="00000000" w:rsidDel="00000000" w:rsidP="00000000" w:rsidRDefault="00000000" w:rsidRPr="00000000" w14:paraId="0000002E">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Критерій оцінки</w:t>
            </w:r>
          </w:p>
        </w:tc>
        <w:tc>
          <w:tcPr>
            <w:tcBorders>
              <w:left w:color="000000" w:space="0" w:sz="8" w:val="single"/>
              <w:bottom w:color="000000" w:space="0" w:sz="8" w:val="single"/>
            </w:tcBorders>
            <w:shd w:fill="dbe5f1" w:val="clear"/>
            <w:vAlign w:val="center"/>
          </w:tcPr>
          <w:p w:rsidR="00000000" w:rsidDel="00000000" w:rsidP="00000000" w:rsidRDefault="00000000" w:rsidRPr="00000000" w14:paraId="0000002F">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Коефіцієнт критерію</w:t>
            </w:r>
          </w:p>
        </w:tc>
        <w:tc>
          <w:tcPr>
            <w:tcBorders>
              <w:left w:color="000000" w:space="0" w:sz="8" w:val="single"/>
              <w:bottom w:color="000000" w:space="0" w:sz="8" w:val="single"/>
            </w:tcBorders>
            <w:shd w:fill="dbe5f1" w:val="clear"/>
            <w:vAlign w:val="center"/>
          </w:tcPr>
          <w:p w:rsidR="00000000" w:rsidDel="00000000" w:rsidP="00000000" w:rsidRDefault="00000000" w:rsidRPr="00000000" w14:paraId="00000030">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МЕТОДОЛОГІЯ ОЦІНКИ</w:t>
            </w:r>
          </w:p>
        </w:tc>
        <w:tc>
          <w:tcPr>
            <w:tcBorders>
              <w:left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031">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Максимальна кількість балів за критерієм</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32">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33">
            <w:pPr>
              <w:widowControl w:val="0"/>
              <w:spacing w:after="20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Змістовність резюме </w:t>
            </w:r>
          </w:p>
        </w:tc>
        <w:tc>
          <w:tcPr>
            <w:tcBorders>
              <w:left w:color="000000" w:space="0" w:sz="4" w:val="single"/>
              <w:bottom w:color="000000" w:space="0" w:sz="4" w:val="single"/>
            </w:tcBorders>
            <w:vAlign w:val="center"/>
          </w:tcPr>
          <w:p w:rsidR="00000000" w:rsidDel="00000000" w:rsidP="00000000" w:rsidRDefault="00000000" w:rsidRPr="00000000" w14:paraId="00000034">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left w:color="000000" w:space="0" w:sz="4" w:val="single"/>
              <w:bottom w:color="000000" w:space="0" w:sz="4" w:val="single"/>
            </w:tcBorders>
          </w:tcPr>
          <w:p w:rsidR="00000000" w:rsidDel="00000000" w:rsidP="00000000" w:rsidRDefault="00000000" w:rsidRPr="00000000" w14:paraId="00000035">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бали: Демонстрація вичерпної інформації у ключових сферах та завдання проєкту, зазначений детальний опис повноважень, навичок, досягнень, досвіду проведення тренінгів WenDo. Резюме містить сертифікати, що підтверджують кваліфікацію. Резюме актуалізоване та містить інформацію діяльності фахівця щонайменше за останні 5 років.</w:t>
              <w:br w:type="textWrapping"/>
              <w:br w:type="textWrapping"/>
              <w:t xml:space="preserve">2 бали: Демонстрація </w:t>
            </w:r>
            <w:r w:rsidDel="00000000" w:rsidR="00000000" w:rsidRPr="00000000">
              <w:rPr>
                <w:rFonts w:ascii="Times New Roman" w:cs="Times New Roman" w:eastAsia="Times New Roman" w:hAnsi="Times New Roman"/>
                <w:i w:val="1"/>
                <w:sz w:val="18"/>
                <w:szCs w:val="18"/>
                <w:rtl w:val="0"/>
              </w:rPr>
              <w:t xml:space="preserve">узагальненої</w:t>
            </w:r>
            <w:r w:rsidDel="00000000" w:rsidR="00000000" w:rsidRPr="00000000">
              <w:rPr>
                <w:rFonts w:ascii="Times New Roman" w:cs="Times New Roman" w:eastAsia="Times New Roman" w:hAnsi="Times New Roman"/>
                <w:sz w:val="18"/>
                <w:szCs w:val="18"/>
                <w:rtl w:val="0"/>
              </w:rPr>
              <w:t xml:space="preserve"> інформації, зазначено досвід проведення тренінгів WenDo, </w:t>
            </w:r>
            <w:r w:rsidDel="00000000" w:rsidR="00000000" w:rsidRPr="00000000">
              <w:rPr>
                <w:rFonts w:ascii="Times New Roman" w:cs="Times New Roman" w:eastAsia="Times New Roman" w:hAnsi="Times New Roman"/>
                <w:i w:val="1"/>
                <w:sz w:val="18"/>
                <w:szCs w:val="18"/>
                <w:rtl w:val="0"/>
              </w:rPr>
              <w:t xml:space="preserve">без додаткової деталізації</w:t>
            </w:r>
            <w:r w:rsidDel="00000000" w:rsidR="00000000" w:rsidRPr="00000000">
              <w:rPr>
                <w:rFonts w:ascii="Times New Roman" w:cs="Times New Roman" w:eastAsia="Times New Roman" w:hAnsi="Times New Roman"/>
                <w:sz w:val="18"/>
                <w:szCs w:val="18"/>
                <w:rtl w:val="0"/>
              </w:rPr>
              <w:t xml:space="preserve"> про навички, досягнення або напрацювання. Резюме містить сертифікати, що підтверджують кваліфікацію. Резюме актуалізоване та містить інформацію діяльності фахівця щонайменше за останні 5 років.</w:t>
              <w:br w:type="textWrapping"/>
              <w:br w:type="textWrapping"/>
              <w:t xml:space="preserve">1 бали: Надано резюме з відсутністю актуального досвіду за останні 3 роки у проведенні тренінгів, але відображено існуючий у виконавця попередній досвід  виконання подібних завдань. </w:t>
              <w:br w:type="textWrapping"/>
              <w:br w:type="textWrapping"/>
              <w:t xml:space="preserve">0 балів: Не надано резюме або досвід не є релевантним до сфери та завдань проєкту.</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37">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38">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Зразки розроблених методичних матеріалів (презентації, тренінгової програми)</w:t>
            </w:r>
          </w:p>
        </w:tc>
        <w:tc>
          <w:tcPr>
            <w:tcBorders>
              <w:left w:color="000000" w:space="0" w:sz="4" w:val="single"/>
              <w:bottom w:color="000000" w:space="0" w:sz="4" w:val="single"/>
            </w:tcBorders>
            <w:vAlign w:val="center"/>
          </w:tcPr>
          <w:p w:rsidR="00000000" w:rsidDel="00000000" w:rsidP="00000000" w:rsidRDefault="00000000" w:rsidRPr="00000000" w14:paraId="00000039">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балів - надані матеріали відповідають темі тренінгу та відображають досвід Виконавця. </w:t>
            </w:r>
          </w:p>
          <w:p w:rsidR="00000000" w:rsidDel="00000000" w:rsidP="00000000" w:rsidRDefault="00000000" w:rsidRPr="00000000" w14:paraId="0000003B">
            <w:pPr>
              <w:widowControl w:val="0"/>
              <w:spacing w:after="200" w:line="240" w:lineRule="auto"/>
              <w:jc w:val="both"/>
              <w:rPr>
                <w:rFonts w:ascii="Times New Roman" w:cs="Times New Roman" w:eastAsia="Times New Roman" w:hAnsi="Times New Roman"/>
                <w:sz w:val="18"/>
                <w:szCs w:val="18"/>
              </w:rPr>
            </w:pPr>
            <w:bookmarkStart w:colFirst="0" w:colLast="0" w:name="_3znysh7" w:id="2"/>
            <w:bookmarkEnd w:id="2"/>
            <w:r w:rsidDel="00000000" w:rsidR="00000000" w:rsidRPr="00000000">
              <w:rPr>
                <w:rFonts w:ascii="Times New Roman" w:cs="Times New Roman" w:eastAsia="Times New Roman" w:hAnsi="Times New Roman"/>
                <w:sz w:val="18"/>
                <w:szCs w:val="18"/>
                <w:rtl w:val="0"/>
              </w:rPr>
              <w:t xml:space="preserve">2 балів — надані методичні матеріали частково відповідають темі тренінгу. </w:t>
            </w:r>
          </w:p>
          <w:p w:rsidR="00000000" w:rsidDel="00000000" w:rsidP="00000000" w:rsidRDefault="00000000" w:rsidRPr="00000000" w14:paraId="0000003C">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балів - жодних матеріалів не подано.</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3D">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15</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3E">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3F">
            <w:pPr>
              <w:widowControl w:val="0"/>
              <w:spacing w:after="20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Наявність необхідного інвентаря для проведення тренінгу WenDo </w:t>
            </w:r>
          </w:p>
        </w:tc>
        <w:tc>
          <w:tcPr>
            <w:tcBorders>
              <w:left w:color="000000" w:space="0" w:sz="4" w:val="single"/>
              <w:bottom w:color="000000" w:space="0" w:sz="4" w:val="single"/>
            </w:tcBorders>
            <w:vAlign w:val="center"/>
          </w:tcPr>
          <w:p w:rsidR="00000000" w:rsidDel="00000000" w:rsidP="00000000" w:rsidRDefault="00000000" w:rsidRPr="00000000" w14:paraId="00000040">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балів — Виконавець має необхідний інвентар відповідної якості. </w:t>
            </w:r>
          </w:p>
          <w:p w:rsidR="00000000" w:rsidDel="00000000" w:rsidP="00000000" w:rsidRDefault="00000000" w:rsidRPr="00000000" w14:paraId="00000042">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балів — Виконавець має інвентар, проте він частково відповідає вимогам (низької якості, недостатня кількість, інша модель) </w:t>
            </w:r>
          </w:p>
          <w:p w:rsidR="00000000" w:rsidDel="00000000" w:rsidP="00000000" w:rsidRDefault="00000000" w:rsidRPr="00000000" w14:paraId="00000043">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балів — Виконавець не має необхідного інвентарю. </w:t>
            </w:r>
          </w:p>
        </w:tc>
        <w:tc>
          <w:tcPr>
            <w:tcBorders>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44">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45">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46">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Інтерв'ю (співбесіда)</w:t>
            </w:r>
          </w:p>
        </w:tc>
        <w:tc>
          <w:tcPr>
            <w:tcBorders>
              <w:left w:color="000000" w:space="0" w:sz="4" w:val="single"/>
              <w:bottom w:color="000000" w:space="0" w:sz="4" w:val="single"/>
            </w:tcBorders>
            <w:vAlign w:val="center"/>
          </w:tcPr>
          <w:p w:rsidR="00000000" w:rsidDel="00000000" w:rsidP="00000000" w:rsidRDefault="00000000" w:rsidRPr="00000000" w14:paraId="00000047">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балів: учасник вчасно долучився до зустрічі, ознайомлений із предметом тендерного оголошення, чітко дає відповіді на питання щодо досвіду проведення WenDo тренінгів. Учасник володіє навичками публічного спілкування, мова без слів паразитів, образливих тверджень тощо.</w:t>
            </w:r>
          </w:p>
          <w:p w:rsidR="00000000" w:rsidDel="00000000" w:rsidP="00000000" w:rsidRDefault="00000000" w:rsidRPr="00000000" w14:paraId="00000049">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w:t>
            </w:r>
          </w:p>
          <w:p w:rsidR="00000000" w:rsidDel="00000000" w:rsidP="00000000" w:rsidRDefault="00000000" w:rsidRPr="00000000" w14:paraId="0000004A">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4B">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4C">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4D">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Досвід співпраці з громадським сектором.</w:t>
            </w:r>
          </w:p>
        </w:tc>
        <w:tc>
          <w:tcPr>
            <w:tcBorders>
              <w:left w:color="000000" w:space="0" w:sz="4" w:val="single"/>
              <w:bottom w:color="000000" w:space="0" w:sz="4" w:val="single"/>
            </w:tcBorders>
            <w:vAlign w:val="center"/>
          </w:tcPr>
          <w:p w:rsidR="00000000" w:rsidDel="00000000" w:rsidP="00000000" w:rsidRDefault="00000000" w:rsidRPr="00000000" w14:paraId="0000004E">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бали - учасник має досвід співпраці з громадськими організаціями та благодійними фондами, розуміє специфіку роботи громадського сектору. </w:t>
            </w:r>
          </w:p>
          <w:p w:rsidR="00000000" w:rsidDel="00000000" w:rsidP="00000000" w:rsidRDefault="00000000" w:rsidRPr="00000000" w14:paraId="00000050">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бал - учасник має досвід роботи в громадському секторі до 1 року, проте не розуміє специфіку співпраці. </w:t>
            </w:r>
          </w:p>
          <w:p w:rsidR="00000000" w:rsidDel="00000000" w:rsidP="00000000" w:rsidRDefault="00000000" w:rsidRPr="00000000" w14:paraId="00000051">
            <w:pPr>
              <w:widowControl w:val="0"/>
              <w:spacing w:after="20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балів – учасник не працював з громадським сектором.</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52">
            <w:pPr>
              <w:widowControl w:val="0"/>
              <w:spacing w:after="200" w:line="240" w:lineRule="auto"/>
              <w:jc w:val="both"/>
              <w:rPr>
                <w:rFonts w:ascii="Times New Roman" w:cs="Times New Roman" w:eastAsia="Times New Roman" w:hAnsi="Times New Roman"/>
                <w:sz w:val="18"/>
                <w:szCs w:val="18"/>
              </w:rPr>
            </w:pPr>
            <w:bookmarkStart w:colFirst="0" w:colLast="0" w:name="_1fob9te" w:id="3"/>
            <w:bookmarkEnd w:id="3"/>
            <w:r w:rsidDel="00000000" w:rsidR="00000000" w:rsidRPr="00000000">
              <w:rPr>
                <w:rFonts w:ascii="Times New Roman" w:cs="Times New Roman" w:eastAsia="Times New Roman" w:hAnsi="Times New Roman"/>
                <w:sz w:val="18"/>
                <w:szCs w:val="18"/>
                <w:rtl w:val="0"/>
              </w:rPr>
              <w:t xml:space="preserve"> 10</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b4c7dc" w:val="clear"/>
            <w:vAlign w:val="center"/>
          </w:tcPr>
          <w:p w:rsidR="00000000" w:rsidDel="00000000" w:rsidP="00000000" w:rsidRDefault="00000000" w:rsidRPr="00000000" w14:paraId="00000053">
            <w:pPr>
              <w:widowControl w:val="0"/>
              <w:spacing w:after="200" w:line="240" w:lineRule="auto"/>
              <w:jc w:val="both"/>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c7dc" w:val="clear"/>
            <w:vAlign w:val="center"/>
          </w:tcPr>
          <w:p w:rsidR="00000000" w:rsidDel="00000000" w:rsidP="00000000" w:rsidRDefault="00000000" w:rsidRPr="00000000" w14:paraId="00000054">
            <w:pPr>
              <w:widowControl w:val="0"/>
              <w:spacing w:after="200"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ВСЬОГО</w:t>
            </w:r>
          </w:p>
        </w:tc>
        <w:tc>
          <w:tcPr>
            <w:tcBorders>
              <w:top w:color="000000" w:space="0" w:sz="8" w:val="single"/>
              <w:left w:color="000000" w:space="0" w:sz="8" w:val="single"/>
              <w:bottom w:color="000000" w:space="0" w:sz="8" w:val="single"/>
              <w:right w:color="000000" w:space="0" w:sz="8" w:val="single"/>
            </w:tcBorders>
            <w:shd w:fill="b4c7dc" w:val="clear"/>
            <w:vAlign w:val="center"/>
          </w:tcPr>
          <w:p w:rsidR="00000000" w:rsidDel="00000000" w:rsidP="00000000" w:rsidRDefault="00000000" w:rsidRPr="00000000" w14:paraId="00000055">
            <w:pPr>
              <w:widowControl w:val="0"/>
              <w:spacing w:after="200" w:line="240" w:lineRule="auto"/>
              <w:jc w:val="both"/>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c7dc" w:val="clear"/>
            <w:vAlign w:val="center"/>
          </w:tcPr>
          <w:p w:rsidR="00000000" w:rsidDel="00000000" w:rsidP="00000000" w:rsidRDefault="00000000" w:rsidRPr="00000000" w14:paraId="00000056">
            <w:pPr>
              <w:widowControl w:val="0"/>
              <w:spacing w:after="200" w:line="240" w:lineRule="auto"/>
              <w:jc w:val="both"/>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c7dc" w:val="clear"/>
            <w:vAlign w:val="center"/>
          </w:tcPr>
          <w:p w:rsidR="00000000" w:rsidDel="00000000" w:rsidP="00000000" w:rsidRDefault="00000000" w:rsidRPr="00000000" w14:paraId="00000057">
            <w:pPr>
              <w:widowControl w:val="0"/>
              <w:spacing w:after="200"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70</w:t>
            </w:r>
          </w:p>
        </w:tc>
      </w:tr>
    </w:tbl>
    <w:p w:rsidR="00000000" w:rsidDel="00000000" w:rsidP="00000000" w:rsidRDefault="00000000" w:rsidRPr="00000000" w14:paraId="00000058">
      <w:pPr>
        <w:spacing w:after="200" w:line="240" w:lineRule="auto"/>
        <w:ind w:firstLine="360"/>
        <w:jc w:val="both"/>
        <w:rPr>
          <w:rFonts w:ascii="Times New Roman" w:cs="Times New Roman" w:eastAsia="Times New Roman" w:hAnsi="Times New Roman"/>
        </w:rPr>
      </w:pPr>
      <w:r w:rsidDel="00000000" w:rsidR="00000000" w:rsidRPr="00000000">
        <w:rPr>
          <w:rtl w:val="0"/>
        </w:rPr>
      </w:r>
    </w:p>
    <w:sectPr>
      <w:headerReference r:id="rId6" w:type="default"/>
      <w:pgSz w:h="16838" w:w="11906" w:orient="portrait"/>
      <w:pgMar w:bottom="709" w:top="851" w:left="1134" w:right="850"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tabs>
        <w:tab w:val="center" w:leader="none" w:pos="4819"/>
        <w:tab w:val="right" w:leader="none" w:pos="9639"/>
      </w:tabs>
      <w:spacing w:after="0" w:line="240" w:lineRule="auto"/>
      <w:ind w:left="-709" w:firstLine="0"/>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