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CA8" w:rsidRDefault="00385BC2">
      <w:pPr>
        <w:widowControl w:val="0"/>
        <w:spacing w:after="0" w:line="240" w:lineRule="auto"/>
        <w:rPr>
          <w:sz w:val="20"/>
          <w:szCs w:val="20"/>
        </w:rPr>
      </w:pPr>
      <w:r>
        <w:rPr>
          <w:sz w:val="20"/>
          <w:szCs w:val="20"/>
          <w:lang w:val="uk-UA"/>
        </w:rPr>
        <w:t>06.10</w:t>
      </w:r>
      <w:r w:rsidR="00D82093">
        <w:rPr>
          <w:sz w:val="20"/>
          <w:szCs w:val="20"/>
        </w:rPr>
        <w:t>.2025</w:t>
      </w:r>
    </w:p>
    <w:p w:rsidR="00B22CA8" w:rsidRDefault="00D82093">
      <w:pPr>
        <w:widowControl w:val="0"/>
        <w:spacing w:after="0" w:line="240" w:lineRule="auto"/>
        <w:ind w:firstLine="425"/>
        <w:jc w:val="center"/>
        <w:rPr>
          <w:rFonts w:ascii="Cambria" w:eastAsia="Cambria" w:hAnsi="Cambria" w:cs="Cambria"/>
          <w:sz w:val="20"/>
          <w:szCs w:val="20"/>
        </w:rPr>
      </w:pPr>
      <w:r>
        <w:rPr>
          <w:rFonts w:ascii="Cambria" w:eastAsia="Cambria" w:hAnsi="Cambria" w:cs="Cambria"/>
          <w:sz w:val="20"/>
          <w:szCs w:val="20"/>
        </w:rPr>
        <w:t>ЗАПРОШЕННЯ  ДО УЧАСТІ В ТЕНДЕРІ № Q3-T325-RFP</w:t>
      </w:r>
    </w:p>
    <w:p w:rsidR="00B22CA8" w:rsidRDefault="00D82093">
      <w:pPr>
        <w:spacing w:after="0"/>
        <w:jc w:val="center"/>
        <w:rPr>
          <w:rFonts w:ascii="Cambria" w:eastAsia="Cambria" w:hAnsi="Cambria" w:cs="Cambria"/>
          <w:b/>
          <w:sz w:val="20"/>
          <w:szCs w:val="20"/>
        </w:rPr>
      </w:pPr>
      <w:r>
        <w:rPr>
          <w:rFonts w:ascii="Cambria" w:eastAsia="Cambria" w:hAnsi="Cambria" w:cs="Cambria"/>
          <w:b/>
          <w:sz w:val="20"/>
          <w:szCs w:val="20"/>
        </w:rPr>
        <w:t>для закупівлі послуг з проведення онлайн навчального курсу з E-</w:t>
      </w:r>
      <w:proofErr w:type="spellStart"/>
      <w:r>
        <w:rPr>
          <w:rFonts w:ascii="Cambria" w:eastAsia="Cambria" w:hAnsi="Cambria" w:cs="Cambria"/>
          <w:b/>
          <w:sz w:val="20"/>
          <w:szCs w:val="20"/>
        </w:rPr>
        <w:t>commerce</w:t>
      </w:r>
      <w:proofErr w:type="spellEnd"/>
    </w:p>
    <w:p w:rsidR="00B22CA8" w:rsidRDefault="00B22CA8">
      <w:pPr>
        <w:spacing w:after="0"/>
        <w:jc w:val="center"/>
        <w:rPr>
          <w:rFonts w:ascii="Cambria" w:eastAsia="Cambria" w:hAnsi="Cambria" w:cs="Cambria"/>
          <w:sz w:val="20"/>
          <w:szCs w:val="20"/>
        </w:rPr>
      </w:pPr>
    </w:p>
    <w:p w:rsidR="00B22CA8" w:rsidRDefault="00D82093">
      <w:pPr>
        <w:widowControl w:val="0"/>
        <w:spacing w:after="0" w:line="240" w:lineRule="auto"/>
        <w:ind w:left="-141" w:right="-146" w:firstLine="420"/>
        <w:jc w:val="center"/>
        <w:rPr>
          <w:rFonts w:ascii="Cambria" w:eastAsia="Cambria" w:hAnsi="Cambria" w:cs="Cambria"/>
          <w:b/>
          <w:sz w:val="20"/>
          <w:szCs w:val="20"/>
        </w:rPr>
      </w:pPr>
      <w:bookmarkStart w:id="0" w:name="_heading=h.gjdgxs" w:colFirst="0" w:colLast="0"/>
      <w:bookmarkEnd w:id="0"/>
      <w:r>
        <w:rPr>
          <w:rFonts w:ascii="Cambria" w:eastAsia="Cambria" w:hAnsi="Cambria" w:cs="Cambria"/>
          <w:b/>
          <w:sz w:val="20"/>
          <w:szCs w:val="20"/>
        </w:rPr>
        <w:t xml:space="preserve">ДАТА І ЧАС ЗАКІНЧЕННЯ ПРИЙНЯТТЯ ПРОПОЗИЦІЙ: </w:t>
      </w:r>
    </w:p>
    <w:p w:rsidR="00B22CA8" w:rsidRDefault="00385BC2">
      <w:pPr>
        <w:widowControl w:val="0"/>
        <w:spacing w:after="0" w:line="240" w:lineRule="auto"/>
        <w:ind w:left="-141" w:right="-146" w:firstLine="420"/>
        <w:jc w:val="center"/>
        <w:rPr>
          <w:rFonts w:ascii="Cambria" w:eastAsia="Cambria" w:hAnsi="Cambria" w:cs="Cambria"/>
          <w:sz w:val="20"/>
          <w:szCs w:val="20"/>
        </w:rPr>
      </w:pPr>
      <w:bookmarkStart w:id="1" w:name="_heading=h.dt54p6qxra4n" w:colFirst="0" w:colLast="0"/>
      <w:bookmarkEnd w:id="1"/>
      <w:r>
        <w:rPr>
          <w:rFonts w:ascii="Cambria" w:eastAsia="Cambria" w:hAnsi="Cambria" w:cs="Cambria"/>
          <w:b/>
          <w:sz w:val="20"/>
          <w:szCs w:val="20"/>
          <w:u w:val="single"/>
          <w:lang w:val="uk-UA"/>
        </w:rPr>
        <w:t>13</w:t>
      </w:r>
      <w:r w:rsidR="00D82093">
        <w:rPr>
          <w:rFonts w:ascii="Cambria" w:eastAsia="Cambria" w:hAnsi="Cambria" w:cs="Cambria"/>
          <w:b/>
          <w:sz w:val="20"/>
          <w:szCs w:val="20"/>
          <w:u w:val="single"/>
        </w:rPr>
        <w:t xml:space="preserve"> жовтня 2025 р</w:t>
      </w:r>
      <w:r w:rsidR="00D82093">
        <w:rPr>
          <w:rFonts w:ascii="Cambria" w:eastAsia="Cambria" w:hAnsi="Cambria" w:cs="Cambria"/>
          <w:b/>
          <w:sz w:val="20"/>
          <w:szCs w:val="20"/>
        </w:rPr>
        <w:t>. – 1</w:t>
      </w:r>
      <w:r w:rsidR="00803080">
        <w:rPr>
          <w:rFonts w:ascii="Cambria" w:eastAsia="Cambria" w:hAnsi="Cambria" w:cs="Cambria"/>
          <w:b/>
          <w:sz w:val="20"/>
          <w:szCs w:val="20"/>
          <w:lang w:val="uk-UA"/>
        </w:rPr>
        <w:t>1</w:t>
      </w:r>
      <w:r w:rsidR="00D82093">
        <w:rPr>
          <w:rFonts w:ascii="Cambria" w:eastAsia="Cambria" w:hAnsi="Cambria" w:cs="Cambria"/>
          <w:b/>
          <w:sz w:val="20"/>
          <w:szCs w:val="20"/>
        </w:rPr>
        <w:t>:00 за київським часом</w:t>
      </w:r>
    </w:p>
    <w:p w:rsidR="00B22CA8" w:rsidRDefault="00B22CA8">
      <w:pPr>
        <w:widowControl w:val="0"/>
        <w:spacing w:after="0" w:line="240" w:lineRule="auto"/>
        <w:rPr>
          <w:rFonts w:ascii="Cambria" w:eastAsia="Cambria" w:hAnsi="Cambria" w:cs="Cambria"/>
          <w:b/>
          <w:sz w:val="20"/>
          <w:szCs w:val="20"/>
          <w:u w:val="single"/>
        </w:rPr>
      </w:pPr>
    </w:p>
    <w:p w:rsidR="00B22CA8" w:rsidRDefault="00D82093">
      <w:pPr>
        <w:widowControl w:val="0"/>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КОРОТКО ПРО БФ «Право на захист»:</w:t>
      </w:r>
    </w:p>
    <w:p w:rsidR="00B22CA8" w:rsidRDefault="00D82093">
      <w:pPr>
        <w:widowControl w:val="0"/>
        <w:spacing w:after="0" w:line="240" w:lineRule="auto"/>
        <w:jc w:val="both"/>
        <w:rPr>
          <w:rFonts w:ascii="Cambria" w:eastAsia="Cambria" w:hAnsi="Cambria" w:cs="Cambria"/>
          <w:b/>
          <w:sz w:val="20"/>
          <w:szCs w:val="20"/>
          <w:u w:val="single"/>
        </w:rPr>
      </w:pPr>
      <w:r>
        <w:rPr>
          <w:rFonts w:ascii="Cambria" w:eastAsia="Cambria" w:hAnsi="Cambria" w:cs="Cambria"/>
          <w:sz w:val="20"/>
          <w:szCs w:val="20"/>
        </w:rPr>
        <w:t>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w:t>
      </w:r>
      <w:bookmarkStart w:id="2" w:name="_GoBack"/>
      <w:bookmarkEnd w:id="2"/>
      <w:r>
        <w:rPr>
          <w:rFonts w:ascii="Cambria" w:eastAsia="Cambria" w:hAnsi="Cambria" w:cs="Cambria"/>
          <w:sz w:val="20"/>
          <w:szCs w:val="20"/>
        </w:rPr>
        <w:t xml:space="preserve"> груп населення: біженців, вимушених переселенців, осіб без громадянства та осіб під ризи</w:t>
      </w:r>
      <w:r>
        <w:rPr>
          <w:rFonts w:ascii="Cambria" w:eastAsia="Cambria" w:hAnsi="Cambria" w:cs="Cambria"/>
          <w:sz w:val="20"/>
          <w:szCs w:val="20"/>
        </w:rPr>
        <w:t>ком без громадянства і без документів.</w:t>
      </w:r>
    </w:p>
    <w:p w:rsidR="00B22CA8" w:rsidRDefault="00D82093">
      <w:pPr>
        <w:widowControl w:val="0"/>
        <w:spacing w:after="0" w:line="240" w:lineRule="auto"/>
        <w:jc w:val="both"/>
        <w:rPr>
          <w:rFonts w:ascii="Cambria" w:eastAsia="Cambria" w:hAnsi="Cambria" w:cs="Cambria"/>
          <w:sz w:val="20"/>
          <w:szCs w:val="20"/>
        </w:rPr>
      </w:pPr>
      <w:r>
        <w:rPr>
          <w:rFonts w:ascii="Cambria" w:eastAsia="Cambria" w:hAnsi="Cambria" w:cs="Cambria"/>
          <w:sz w:val="20"/>
          <w:szCs w:val="20"/>
        </w:rPr>
        <w:t xml:space="preserve">Докладна інформація про діяльність БФ «Право на захист» надана на веб-сайті  </w:t>
      </w:r>
      <w:hyperlink r:id="rId7">
        <w:r>
          <w:rPr>
            <w:rFonts w:ascii="Cambria" w:eastAsia="Cambria" w:hAnsi="Cambria" w:cs="Cambria"/>
            <w:color w:val="0000FF"/>
            <w:sz w:val="20"/>
            <w:szCs w:val="20"/>
            <w:u w:val="single"/>
          </w:rPr>
          <w:t>http://r2p.org.ua</w:t>
        </w:r>
      </w:hyperlink>
      <w:r>
        <w:rPr>
          <w:rFonts w:ascii="Cambria" w:eastAsia="Cambria" w:hAnsi="Cambria" w:cs="Cambria"/>
          <w:sz w:val="20"/>
          <w:szCs w:val="20"/>
        </w:rPr>
        <w:t xml:space="preserve">. </w:t>
      </w:r>
    </w:p>
    <w:p w:rsidR="00B22CA8" w:rsidRDefault="00D82093">
      <w:pPr>
        <w:widowControl w:val="0"/>
        <w:spacing w:after="0" w:line="240" w:lineRule="auto"/>
        <w:ind w:firstLine="425"/>
        <w:rPr>
          <w:rFonts w:ascii="Cambria" w:eastAsia="Cambria" w:hAnsi="Cambria" w:cs="Cambria"/>
          <w:b/>
          <w:sz w:val="20"/>
          <w:szCs w:val="20"/>
        </w:rPr>
      </w:pPr>
      <w:r>
        <w:rPr>
          <w:rFonts w:ascii="Cambria" w:eastAsia="Cambria" w:hAnsi="Cambria" w:cs="Cambria"/>
          <w:sz w:val="20"/>
          <w:szCs w:val="20"/>
        </w:rPr>
        <w:br/>
      </w:r>
      <w:r>
        <w:rPr>
          <w:rFonts w:ascii="Cambria" w:eastAsia="Cambria" w:hAnsi="Cambria" w:cs="Cambria"/>
          <w:b/>
          <w:sz w:val="20"/>
          <w:szCs w:val="20"/>
        </w:rPr>
        <w:t>Потреби:</w:t>
      </w:r>
      <w:r>
        <w:rPr>
          <w:rFonts w:ascii="Cambria" w:eastAsia="Cambria" w:hAnsi="Cambria" w:cs="Cambria"/>
          <w:sz w:val="20"/>
          <w:szCs w:val="20"/>
        </w:rPr>
        <w:t xml:space="preserve"> Благодійна Організація БФ «Право на Захист» запрошує Вас прийняти участь </w:t>
      </w:r>
      <w:r>
        <w:rPr>
          <w:rFonts w:ascii="Cambria" w:eastAsia="Cambria" w:hAnsi="Cambria" w:cs="Cambria"/>
          <w:sz w:val="20"/>
          <w:szCs w:val="20"/>
        </w:rPr>
        <w:t>у тендері на закупівлю  послуг  з проведення онлайн навчального курсу з E-</w:t>
      </w:r>
      <w:proofErr w:type="spellStart"/>
      <w:r>
        <w:rPr>
          <w:rFonts w:ascii="Cambria" w:eastAsia="Cambria" w:hAnsi="Cambria" w:cs="Cambria"/>
          <w:sz w:val="20"/>
          <w:szCs w:val="20"/>
        </w:rPr>
        <w:t>commerce</w:t>
      </w:r>
      <w:proofErr w:type="spellEnd"/>
      <w:r>
        <w:rPr>
          <w:rFonts w:ascii="Cambria" w:eastAsia="Cambria" w:hAnsi="Cambria" w:cs="Cambria"/>
          <w:sz w:val="20"/>
          <w:szCs w:val="20"/>
        </w:rPr>
        <w:t>, розробки шаблону анкети для участі слухачів навчального курсу у грантовому конкурсі, визначенні критеріїв оцінювання цих анкет та участі у процесі оцінювання анкет, поданих</w:t>
      </w:r>
      <w:r>
        <w:rPr>
          <w:rFonts w:ascii="Cambria" w:eastAsia="Cambria" w:hAnsi="Cambria" w:cs="Cambria"/>
          <w:sz w:val="20"/>
          <w:szCs w:val="20"/>
        </w:rPr>
        <w:t xml:space="preserve"> слухачами навчального курсу для участі в грантовому конкурсі  </w:t>
      </w:r>
    </w:p>
    <w:p w:rsidR="00B22CA8" w:rsidRDefault="00D82093">
      <w:pPr>
        <w:widowControl w:val="0"/>
        <w:spacing w:after="0" w:line="240" w:lineRule="auto"/>
        <w:ind w:firstLine="720"/>
        <w:rPr>
          <w:rFonts w:ascii="Cambria" w:eastAsia="Cambria" w:hAnsi="Cambria" w:cs="Cambria"/>
          <w:b/>
          <w:sz w:val="20"/>
          <w:szCs w:val="20"/>
        </w:rPr>
      </w:pPr>
      <w:r>
        <w:rPr>
          <w:rFonts w:ascii="Cambria" w:eastAsia="Cambria" w:hAnsi="Cambria" w:cs="Cambria"/>
          <w:i/>
          <w:sz w:val="20"/>
          <w:szCs w:val="20"/>
        </w:rPr>
        <w:t>За результатами тендера буде обрано одного переможця.</w:t>
      </w:r>
      <w:r>
        <w:rPr>
          <w:rFonts w:ascii="Cambria" w:eastAsia="Cambria" w:hAnsi="Cambria" w:cs="Cambria"/>
          <w:color w:val="FF9900"/>
          <w:sz w:val="20"/>
          <w:szCs w:val="20"/>
        </w:rPr>
        <w:br/>
      </w:r>
    </w:p>
    <w:p w:rsidR="00B22CA8" w:rsidRDefault="00D82093">
      <w:pPr>
        <w:widowControl w:val="0"/>
        <w:spacing w:after="0" w:line="240" w:lineRule="auto"/>
        <w:rPr>
          <w:rFonts w:ascii="Cambria" w:eastAsia="Cambria" w:hAnsi="Cambria" w:cs="Cambria"/>
          <w:b/>
          <w:color w:val="000099"/>
          <w:sz w:val="20"/>
          <w:szCs w:val="20"/>
        </w:rPr>
      </w:pPr>
      <w:r>
        <w:rPr>
          <w:rFonts w:ascii="Cambria" w:eastAsia="Cambria" w:hAnsi="Cambria" w:cs="Cambria"/>
          <w:b/>
          <w:color w:val="000099"/>
          <w:sz w:val="20"/>
          <w:szCs w:val="20"/>
          <w:u w:val="single"/>
        </w:rPr>
        <w:t>Детальне ТЗ додається окремим файлом до цього листа і є його невід’ємною частиною</w:t>
      </w:r>
      <w:r>
        <w:rPr>
          <w:rFonts w:ascii="Cambria" w:eastAsia="Cambria" w:hAnsi="Cambria" w:cs="Cambria"/>
          <w:b/>
          <w:color w:val="000099"/>
          <w:sz w:val="20"/>
          <w:szCs w:val="20"/>
        </w:rPr>
        <w:t xml:space="preserve">. </w:t>
      </w:r>
    </w:p>
    <w:p w:rsidR="00B22CA8" w:rsidRDefault="00B22CA8">
      <w:pPr>
        <w:widowControl w:val="0"/>
        <w:spacing w:after="0" w:line="240" w:lineRule="auto"/>
        <w:ind w:hanging="2"/>
        <w:jc w:val="both"/>
        <w:rPr>
          <w:rFonts w:ascii="Cambria" w:eastAsia="Cambria" w:hAnsi="Cambria" w:cs="Cambria"/>
          <w:sz w:val="20"/>
          <w:szCs w:val="20"/>
        </w:rPr>
      </w:pPr>
    </w:p>
    <w:p w:rsidR="00B22CA8" w:rsidRDefault="00D82093">
      <w:pPr>
        <w:widowControl w:val="0"/>
        <w:spacing w:after="0" w:line="240" w:lineRule="auto"/>
        <w:ind w:hanging="2"/>
        <w:rPr>
          <w:rFonts w:ascii="Cambria" w:eastAsia="Cambria" w:hAnsi="Cambria" w:cs="Cambria"/>
          <w:sz w:val="20"/>
          <w:szCs w:val="20"/>
        </w:rPr>
      </w:pPr>
      <w:r>
        <w:rPr>
          <w:rFonts w:ascii="Cambria" w:eastAsia="Cambria" w:hAnsi="Cambria" w:cs="Cambria"/>
          <w:b/>
          <w:sz w:val="20"/>
          <w:szCs w:val="20"/>
          <w:u w:val="single"/>
        </w:rPr>
        <w:t>Зміст пропозиції:</w:t>
      </w:r>
      <w:r>
        <w:rPr>
          <w:rFonts w:ascii="Cambria" w:eastAsia="Cambria" w:hAnsi="Cambria" w:cs="Cambria"/>
          <w:b/>
          <w:sz w:val="20"/>
          <w:szCs w:val="20"/>
        </w:rPr>
        <w:t xml:space="preserve"> </w:t>
      </w:r>
      <w:r>
        <w:rPr>
          <w:rFonts w:ascii="Cambria" w:eastAsia="Cambria" w:hAnsi="Cambria" w:cs="Cambria"/>
          <w:b/>
          <w:i/>
          <w:sz w:val="20"/>
          <w:szCs w:val="20"/>
        </w:rPr>
        <w:br/>
      </w:r>
      <w:r>
        <w:rPr>
          <w:rFonts w:ascii="Cambria" w:eastAsia="Cambria" w:hAnsi="Cambria" w:cs="Cambria"/>
          <w:sz w:val="20"/>
          <w:szCs w:val="20"/>
        </w:rPr>
        <w:t>Просимо направити пропозицію, яка включає:</w:t>
      </w:r>
      <w:r>
        <w:rPr>
          <w:rFonts w:ascii="Cambria" w:eastAsia="Cambria" w:hAnsi="Cambria" w:cs="Cambria"/>
          <w:b/>
          <w:sz w:val="20"/>
          <w:szCs w:val="20"/>
        </w:rPr>
        <w:br/>
      </w:r>
      <w:r>
        <w:rPr>
          <w:rFonts w:ascii="Cambria" w:eastAsia="Cambria" w:hAnsi="Cambria" w:cs="Cambria"/>
          <w:sz w:val="20"/>
          <w:szCs w:val="20"/>
        </w:rPr>
        <w:t xml:space="preserve">- </w:t>
      </w:r>
      <w:r>
        <w:rPr>
          <w:rFonts w:ascii="Cambria" w:eastAsia="Cambria" w:hAnsi="Cambria" w:cs="Cambria"/>
          <w:sz w:val="20"/>
          <w:szCs w:val="20"/>
          <w:u w:val="single"/>
        </w:rPr>
        <w:t xml:space="preserve">технічну складову, </w:t>
      </w:r>
      <w:r>
        <w:rPr>
          <w:rFonts w:ascii="Cambria" w:eastAsia="Cambria" w:hAnsi="Cambria" w:cs="Cambria"/>
          <w:b/>
          <w:i/>
          <w:sz w:val="20"/>
          <w:szCs w:val="20"/>
        </w:rPr>
        <w:t>перелік документів і інформації, зазначений у розділі Вимоги до подання пропозицій, файл «Технічне Завдання»;</w:t>
      </w:r>
      <w:r>
        <w:rPr>
          <w:rFonts w:ascii="Cambria" w:eastAsia="Cambria" w:hAnsi="Cambria" w:cs="Cambria"/>
          <w:sz w:val="20"/>
          <w:szCs w:val="20"/>
        </w:rPr>
        <w:br/>
        <w:t xml:space="preserve">- </w:t>
      </w:r>
      <w:r>
        <w:rPr>
          <w:rFonts w:ascii="Cambria" w:eastAsia="Cambria" w:hAnsi="Cambria" w:cs="Cambria"/>
          <w:sz w:val="20"/>
          <w:szCs w:val="20"/>
          <w:u w:val="single"/>
        </w:rPr>
        <w:t>фінансову складову</w:t>
      </w:r>
      <w:r>
        <w:rPr>
          <w:rFonts w:ascii="Cambria" w:eastAsia="Cambria" w:hAnsi="Cambria" w:cs="Cambria"/>
          <w:sz w:val="20"/>
          <w:szCs w:val="20"/>
        </w:rPr>
        <w:t xml:space="preserve">: </w:t>
      </w:r>
      <w:r>
        <w:rPr>
          <w:rFonts w:ascii="Cambria" w:eastAsia="Cambria" w:hAnsi="Cambria" w:cs="Cambria"/>
          <w:b/>
          <w:i/>
          <w:sz w:val="20"/>
          <w:szCs w:val="20"/>
        </w:rPr>
        <w:t xml:space="preserve">у вигляді </w:t>
      </w:r>
      <w:r>
        <w:rPr>
          <w:rFonts w:ascii="Cambria" w:eastAsia="Cambria" w:hAnsi="Cambria" w:cs="Cambria"/>
          <w:b/>
          <w:i/>
          <w:sz w:val="20"/>
          <w:szCs w:val="20"/>
          <w:u w:val="single"/>
        </w:rPr>
        <w:t>заповненого Додатку В з підписом і печаткою (за на</w:t>
      </w:r>
      <w:r>
        <w:rPr>
          <w:rFonts w:ascii="Cambria" w:eastAsia="Cambria" w:hAnsi="Cambria" w:cs="Cambria"/>
          <w:b/>
          <w:i/>
          <w:sz w:val="20"/>
          <w:szCs w:val="20"/>
          <w:u w:val="single"/>
        </w:rPr>
        <w:t>явності печатки)</w:t>
      </w:r>
      <w:r>
        <w:rPr>
          <w:rFonts w:ascii="Cambria" w:eastAsia="Cambria" w:hAnsi="Cambria" w:cs="Cambria"/>
          <w:b/>
          <w:i/>
          <w:sz w:val="20"/>
          <w:szCs w:val="20"/>
        </w:rPr>
        <w:t>.</w:t>
      </w:r>
      <w:r>
        <w:rPr>
          <w:rFonts w:ascii="Cambria" w:eastAsia="Cambria" w:hAnsi="Cambria" w:cs="Cambria"/>
          <w:sz w:val="20"/>
          <w:szCs w:val="20"/>
        </w:rPr>
        <w:t xml:space="preserve"> </w:t>
      </w:r>
    </w:p>
    <w:p w:rsidR="00B22CA8" w:rsidRDefault="00B22CA8">
      <w:pPr>
        <w:widowControl w:val="0"/>
        <w:spacing w:after="0" w:line="240" w:lineRule="auto"/>
        <w:ind w:hanging="2"/>
        <w:rPr>
          <w:rFonts w:ascii="Cambria" w:eastAsia="Cambria" w:hAnsi="Cambria" w:cs="Cambria"/>
          <w:sz w:val="20"/>
          <w:szCs w:val="20"/>
        </w:rPr>
      </w:pPr>
    </w:p>
    <w:p w:rsidR="00B22CA8" w:rsidRDefault="00D82093">
      <w:pPr>
        <w:widowControl w:val="0"/>
        <w:spacing w:after="0" w:line="240" w:lineRule="auto"/>
        <w:ind w:left="720" w:hanging="2"/>
        <w:rPr>
          <w:rFonts w:ascii="Cambria" w:eastAsia="Cambria" w:hAnsi="Cambria" w:cs="Cambria"/>
          <w:i/>
          <w:sz w:val="20"/>
          <w:szCs w:val="20"/>
        </w:rPr>
      </w:pPr>
      <w:r>
        <w:rPr>
          <w:rFonts w:ascii="Cambria" w:eastAsia="Cambria" w:hAnsi="Cambria" w:cs="Cambria"/>
          <w:i/>
          <w:sz w:val="20"/>
          <w:szCs w:val="20"/>
        </w:rPr>
        <w:t>Подається у гривнях з урахуванням всіх додаткових витрат і податків.</w:t>
      </w:r>
    </w:p>
    <w:p w:rsidR="00B22CA8" w:rsidRDefault="00D82093">
      <w:pPr>
        <w:widowControl w:val="0"/>
        <w:spacing w:after="0" w:line="240" w:lineRule="auto"/>
        <w:ind w:hanging="2"/>
        <w:rPr>
          <w:rFonts w:ascii="Cambria" w:eastAsia="Cambria" w:hAnsi="Cambria" w:cs="Cambria"/>
          <w:sz w:val="20"/>
          <w:szCs w:val="20"/>
        </w:rPr>
      </w:pPr>
      <w:r>
        <w:rPr>
          <w:rFonts w:ascii="Cambria" w:eastAsia="Cambria" w:hAnsi="Cambria" w:cs="Cambria"/>
          <w:sz w:val="20"/>
          <w:szCs w:val="20"/>
        </w:rPr>
        <w:br/>
        <w:t xml:space="preserve">З питань </w:t>
      </w:r>
      <w:r>
        <w:rPr>
          <w:rFonts w:ascii="Cambria" w:eastAsia="Cambria" w:hAnsi="Cambria" w:cs="Cambria"/>
          <w:b/>
          <w:sz w:val="20"/>
          <w:szCs w:val="20"/>
          <w:u w:val="single"/>
        </w:rPr>
        <w:t>подання пропозицій</w:t>
      </w:r>
      <w:r>
        <w:rPr>
          <w:rFonts w:ascii="Cambria" w:eastAsia="Cambria" w:hAnsi="Cambria" w:cs="Cambria"/>
          <w:sz w:val="20"/>
          <w:szCs w:val="20"/>
        </w:rPr>
        <w:t xml:space="preserve"> звертайтеся, будь ласка, до Марії Терлецької: </w:t>
      </w:r>
      <w:hyperlink r:id="rId8">
        <w:r>
          <w:rPr>
            <w:rFonts w:ascii="Cambria" w:eastAsia="Cambria" w:hAnsi="Cambria" w:cs="Cambria"/>
            <w:color w:val="1155CC"/>
            <w:sz w:val="20"/>
            <w:szCs w:val="20"/>
            <w:u w:val="single"/>
          </w:rPr>
          <w:t>m.terletska@r2p.org.ua</w:t>
        </w:r>
      </w:hyperlink>
      <w:r>
        <w:rPr>
          <w:rFonts w:ascii="Cambria" w:eastAsia="Cambria" w:hAnsi="Cambria" w:cs="Cambria"/>
          <w:sz w:val="20"/>
          <w:szCs w:val="20"/>
        </w:rPr>
        <w:t xml:space="preserve"> </w:t>
      </w:r>
    </w:p>
    <w:p w:rsidR="00B22CA8" w:rsidRDefault="00B22CA8">
      <w:pPr>
        <w:widowControl w:val="0"/>
        <w:spacing w:after="0" w:line="240" w:lineRule="auto"/>
        <w:ind w:hanging="2"/>
        <w:rPr>
          <w:rFonts w:ascii="Cambria" w:eastAsia="Cambria" w:hAnsi="Cambria" w:cs="Cambria"/>
          <w:sz w:val="20"/>
          <w:szCs w:val="20"/>
        </w:rPr>
      </w:pPr>
    </w:p>
    <w:p w:rsidR="00B22CA8" w:rsidRDefault="00D82093">
      <w:pPr>
        <w:widowControl w:val="0"/>
        <w:spacing w:after="0" w:line="240" w:lineRule="auto"/>
        <w:ind w:hanging="2"/>
        <w:rPr>
          <w:rFonts w:ascii="Cambria" w:eastAsia="Cambria" w:hAnsi="Cambria" w:cs="Cambria"/>
          <w:sz w:val="20"/>
          <w:szCs w:val="20"/>
        </w:rPr>
      </w:pPr>
      <w:r>
        <w:rPr>
          <w:rFonts w:ascii="Cambria" w:eastAsia="Cambria" w:hAnsi="Cambria" w:cs="Cambria"/>
          <w:sz w:val="20"/>
          <w:szCs w:val="20"/>
        </w:rPr>
        <w:t xml:space="preserve">Для уточнень </w:t>
      </w:r>
      <w:r>
        <w:rPr>
          <w:rFonts w:ascii="Cambria" w:eastAsia="Cambria" w:hAnsi="Cambria" w:cs="Cambria"/>
          <w:b/>
          <w:sz w:val="20"/>
          <w:szCs w:val="20"/>
          <w:u w:val="single"/>
        </w:rPr>
        <w:t>щодо ТЗ</w:t>
      </w:r>
      <w:r>
        <w:rPr>
          <w:rFonts w:ascii="Cambria" w:eastAsia="Cambria" w:hAnsi="Cambria" w:cs="Cambria"/>
          <w:sz w:val="20"/>
          <w:szCs w:val="20"/>
        </w:rPr>
        <w:t xml:space="preserve"> ви можете звертатись до </w:t>
      </w:r>
      <w:r>
        <w:rPr>
          <w:rFonts w:ascii="Cambria" w:eastAsia="Cambria" w:hAnsi="Cambria" w:cs="Cambria"/>
          <w:sz w:val="20"/>
          <w:szCs w:val="20"/>
          <w:highlight w:val="white"/>
        </w:rPr>
        <w:t xml:space="preserve">Олени </w:t>
      </w:r>
      <w:proofErr w:type="spellStart"/>
      <w:r>
        <w:rPr>
          <w:rFonts w:ascii="Cambria" w:eastAsia="Cambria" w:hAnsi="Cambria" w:cs="Cambria"/>
          <w:sz w:val="20"/>
          <w:szCs w:val="20"/>
          <w:highlight w:val="white"/>
        </w:rPr>
        <w:t>Шилобрид</w:t>
      </w:r>
      <w:proofErr w:type="spellEnd"/>
      <w:r>
        <w:rPr>
          <w:rFonts w:ascii="Cambria" w:eastAsia="Cambria" w:hAnsi="Cambria" w:cs="Cambria"/>
          <w:sz w:val="20"/>
          <w:szCs w:val="20"/>
          <w:highlight w:val="white"/>
        </w:rPr>
        <w:t xml:space="preserve"> </w:t>
      </w:r>
      <w:hyperlink r:id="rId9">
        <w:r>
          <w:rPr>
            <w:rFonts w:ascii="Cambria" w:eastAsia="Cambria" w:hAnsi="Cambria" w:cs="Cambria"/>
            <w:b/>
            <w:color w:val="1155CC"/>
            <w:sz w:val="20"/>
            <w:szCs w:val="20"/>
            <w:highlight w:val="white"/>
            <w:u w:val="single"/>
          </w:rPr>
          <w:t>o.shylobryd@r2p.org.ua</w:t>
        </w:r>
      </w:hyperlink>
      <w:r>
        <w:rPr>
          <w:rFonts w:ascii="Cambria" w:eastAsia="Cambria" w:hAnsi="Cambria" w:cs="Cambria"/>
          <w:b/>
          <w:sz w:val="20"/>
          <w:szCs w:val="20"/>
          <w:highlight w:val="white"/>
        </w:rPr>
        <w:t xml:space="preserve"> </w:t>
      </w:r>
    </w:p>
    <w:p w:rsidR="00B22CA8" w:rsidRDefault="00D82093">
      <w:pPr>
        <w:widowControl w:val="0"/>
        <w:spacing w:after="0" w:line="240" w:lineRule="auto"/>
        <w:ind w:hanging="2"/>
        <w:rPr>
          <w:rFonts w:ascii="Cambria" w:eastAsia="Cambria" w:hAnsi="Cambria" w:cs="Cambria"/>
          <w:sz w:val="20"/>
          <w:szCs w:val="20"/>
        </w:rPr>
      </w:pPr>
      <w:r>
        <w:rPr>
          <w:rFonts w:ascii="Cambria" w:eastAsia="Cambria" w:hAnsi="Cambria" w:cs="Cambria"/>
          <w:b/>
          <w:sz w:val="20"/>
          <w:szCs w:val="20"/>
        </w:rPr>
        <w:br/>
      </w:r>
      <w:r>
        <w:rPr>
          <w:rFonts w:ascii="Cambria" w:eastAsia="Cambria" w:hAnsi="Cambria" w:cs="Cambria"/>
          <w:b/>
          <w:sz w:val="20"/>
          <w:szCs w:val="20"/>
          <w:u w:val="single"/>
        </w:rPr>
        <w:t>Оцінка пропозицій:</w:t>
      </w:r>
      <w:r>
        <w:rPr>
          <w:rFonts w:ascii="Cambria" w:eastAsia="Cambria" w:hAnsi="Cambria" w:cs="Cambria"/>
          <w:b/>
          <w:sz w:val="20"/>
          <w:szCs w:val="20"/>
          <w:u w:val="single"/>
        </w:rPr>
        <w:br/>
      </w:r>
      <w:r>
        <w:rPr>
          <w:rFonts w:ascii="Cambria" w:eastAsia="Cambria" w:hAnsi="Cambria" w:cs="Cambria"/>
          <w:sz w:val="20"/>
          <w:szCs w:val="20"/>
        </w:rPr>
        <w:t>1. Технічна оцінка за критеріями (детальний опис критеріїв та спосіб оцінки наведений наведені в файлі «Технічне зав</w:t>
      </w:r>
      <w:r>
        <w:rPr>
          <w:rFonts w:ascii="Cambria" w:eastAsia="Cambria" w:hAnsi="Cambria" w:cs="Cambria"/>
          <w:sz w:val="20"/>
          <w:szCs w:val="20"/>
        </w:rPr>
        <w:t>дання»). Для подальшої оцінки пройдуть лише пропозиції, які наберуть мінімальний прохідний бал за технічну пропозицію, що становить 40 балів.</w:t>
      </w:r>
    </w:p>
    <w:p w:rsidR="00B22CA8" w:rsidRDefault="00D82093">
      <w:pPr>
        <w:widowControl w:val="0"/>
        <w:spacing w:after="0" w:line="240" w:lineRule="auto"/>
        <w:ind w:hanging="2"/>
        <w:jc w:val="both"/>
        <w:rPr>
          <w:rFonts w:ascii="Cambria" w:eastAsia="Cambria" w:hAnsi="Cambria" w:cs="Cambria"/>
          <w:sz w:val="20"/>
          <w:szCs w:val="20"/>
        </w:rPr>
      </w:pPr>
      <w:r>
        <w:rPr>
          <w:rFonts w:ascii="Cambria" w:eastAsia="Cambria" w:hAnsi="Cambria" w:cs="Cambria"/>
          <w:sz w:val="20"/>
          <w:szCs w:val="20"/>
        </w:rPr>
        <w:t>2. Оцінка фінансових пропозицій: розраховується за принципом «чим менша ціна, тим вищий бал» за формулою: (найменш</w:t>
      </w:r>
      <w:r>
        <w:rPr>
          <w:rFonts w:ascii="Cambria" w:eastAsia="Cambria" w:hAnsi="Cambria" w:cs="Cambria"/>
          <w:sz w:val="20"/>
          <w:szCs w:val="20"/>
        </w:rPr>
        <w:t>а цінова пропозиція)/(оцінювана цінова пропозиція)*30</w:t>
      </w:r>
    </w:p>
    <w:p w:rsidR="00B22CA8" w:rsidRDefault="00D82093">
      <w:pPr>
        <w:widowControl w:val="0"/>
        <w:spacing w:after="0" w:line="240" w:lineRule="auto"/>
        <w:ind w:hanging="2"/>
        <w:jc w:val="both"/>
        <w:rPr>
          <w:rFonts w:ascii="Cambria" w:eastAsia="Cambria" w:hAnsi="Cambria" w:cs="Cambria"/>
          <w:sz w:val="20"/>
          <w:szCs w:val="20"/>
        </w:rPr>
      </w:pPr>
      <w:r>
        <w:rPr>
          <w:rFonts w:ascii="Cambria" w:eastAsia="Cambria" w:hAnsi="Cambria" w:cs="Cambria"/>
          <w:sz w:val="20"/>
          <w:szCs w:val="20"/>
        </w:rPr>
        <w:t>3. Порівняння загальної кількості набраних балів кожного учасника, вибір переможця за найвищою кількістю балів.</w:t>
      </w:r>
    </w:p>
    <w:p w:rsidR="00B22CA8" w:rsidRDefault="00D82093">
      <w:pPr>
        <w:widowControl w:val="0"/>
        <w:spacing w:after="0" w:line="240" w:lineRule="auto"/>
        <w:ind w:hanging="2"/>
        <w:rPr>
          <w:rFonts w:ascii="Cambria" w:eastAsia="Cambria" w:hAnsi="Cambria" w:cs="Cambria"/>
          <w:sz w:val="20"/>
          <w:szCs w:val="20"/>
        </w:rPr>
      </w:pPr>
      <w:r>
        <w:rPr>
          <w:rFonts w:ascii="Cambria" w:eastAsia="Cambria" w:hAnsi="Cambria" w:cs="Cambria"/>
          <w:i/>
          <w:sz w:val="20"/>
          <w:szCs w:val="20"/>
        </w:rPr>
        <w:t xml:space="preserve">Технічна складова детальної пропозиції може отримати максимально 70 балів, фінансова – 30 </w:t>
      </w:r>
      <w:r>
        <w:rPr>
          <w:rFonts w:ascii="Cambria" w:eastAsia="Cambria" w:hAnsi="Cambria" w:cs="Cambria"/>
          <w:i/>
          <w:sz w:val="20"/>
          <w:szCs w:val="20"/>
        </w:rPr>
        <w:t>балів.</w:t>
      </w:r>
    </w:p>
    <w:p w:rsidR="00B22CA8" w:rsidRDefault="00D82093">
      <w:pPr>
        <w:widowControl w:val="0"/>
        <w:spacing w:after="0" w:line="240" w:lineRule="auto"/>
        <w:ind w:hanging="2"/>
        <w:rPr>
          <w:rFonts w:ascii="Cambria" w:eastAsia="Cambria" w:hAnsi="Cambria" w:cs="Cambria"/>
          <w:color w:val="FF0000"/>
          <w:sz w:val="20"/>
          <w:szCs w:val="20"/>
        </w:rPr>
      </w:pPr>
      <w:r>
        <w:rPr>
          <w:rFonts w:ascii="Cambria" w:eastAsia="Cambria" w:hAnsi="Cambria" w:cs="Cambria"/>
          <w:sz w:val="20"/>
          <w:szCs w:val="20"/>
        </w:rPr>
        <w:br/>
      </w:r>
      <w:r>
        <w:rPr>
          <w:rFonts w:ascii="Cambria" w:eastAsia="Cambria" w:hAnsi="Cambria" w:cs="Cambria"/>
          <w:b/>
          <w:color w:val="0000CC"/>
          <w:sz w:val="20"/>
          <w:szCs w:val="20"/>
        </w:rPr>
        <w:t xml:space="preserve">Просимо надіслати Вашу пропозицію не пізніше </w:t>
      </w:r>
      <w:r>
        <w:rPr>
          <w:rFonts w:ascii="Cambria" w:eastAsia="Cambria" w:hAnsi="Cambria" w:cs="Cambria"/>
          <w:b/>
          <w:color w:val="0000CC"/>
          <w:sz w:val="20"/>
          <w:szCs w:val="20"/>
          <w:u w:val="single"/>
        </w:rPr>
        <w:t>16:00, 06 жовтня  2025 року</w:t>
      </w:r>
      <w:r>
        <w:rPr>
          <w:rFonts w:ascii="Cambria" w:eastAsia="Cambria" w:hAnsi="Cambria" w:cs="Cambria"/>
          <w:b/>
          <w:color w:val="0000CC"/>
          <w:sz w:val="20"/>
          <w:szCs w:val="20"/>
        </w:rPr>
        <w:t xml:space="preserve"> на електронну адресу</w:t>
      </w:r>
      <w:r>
        <w:rPr>
          <w:rFonts w:ascii="Cambria" w:eastAsia="Cambria" w:hAnsi="Cambria" w:cs="Cambria"/>
          <w:b/>
          <w:color w:val="0000FF"/>
          <w:sz w:val="20"/>
          <w:szCs w:val="20"/>
        </w:rPr>
        <w:t xml:space="preserve"> </w:t>
      </w:r>
      <w:hyperlink r:id="rId10">
        <w:r>
          <w:rPr>
            <w:rFonts w:ascii="Cambria" w:eastAsia="Cambria" w:hAnsi="Cambria" w:cs="Cambria"/>
            <w:b/>
            <w:color w:val="FF0000"/>
            <w:sz w:val="20"/>
            <w:szCs w:val="20"/>
            <w:u w:val="single"/>
          </w:rPr>
          <w:t>tender@r2p.org.ua</w:t>
        </w:r>
      </w:hyperlink>
    </w:p>
    <w:p w:rsidR="00B22CA8" w:rsidRDefault="00D82093">
      <w:pPr>
        <w:widowControl w:val="0"/>
        <w:spacing w:after="0" w:line="240" w:lineRule="auto"/>
        <w:ind w:hanging="2"/>
        <w:rPr>
          <w:rFonts w:ascii="Cambria" w:eastAsia="Cambria" w:hAnsi="Cambria" w:cs="Cambria"/>
          <w:color w:val="FF0000"/>
          <w:sz w:val="20"/>
          <w:szCs w:val="20"/>
        </w:rPr>
      </w:pPr>
      <w:r>
        <w:rPr>
          <w:rFonts w:ascii="Cambria" w:eastAsia="Cambria" w:hAnsi="Cambria" w:cs="Cambria"/>
          <w:sz w:val="20"/>
          <w:szCs w:val="20"/>
        </w:rPr>
        <w:t>*Зверніть увагу, що при відправці на іншу електронну адресу пропозиція не буде допущена до участі в тендері.</w:t>
      </w:r>
    </w:p>
    <w:p w:rsidR="00B22CA8" w:rsidRDefault="00B22CA8">
      <w:pPr>
        <w:widowControl w:val="0"/>
        <w:spacing w:after="0" w:line="240" w:lineRule="auto"/>
        <w:ind w:hanging="2"/>
        <w:rPr>
          <w:rFonts w:ascii="Cambria" w:eastAsia="Cambria" w:hAnsi="Cambria" w:cs="Cambria"/>
          <w:color w:val="FF0000"/>
          <w:sz w:val="20"/>
          <w:szCs w:val="20"/>
        </w:rPr>
      </w:pPr>
    </w:p>
    <w:p w:rsidR="00B22CA8" w:rsidRDefault="00D82093">
      <w:pPr>
        <w:widowControl w:val="0"/>
        <w:spacing w:after="0" w:line="240" w:lineRule="auto"/>
        <w:ind w:hanging="2"/>
        <w:jc w:val="both"/>
        <w:rPr>
          <w:rFonts w:ascii="Cambria" w:eastAsia="Cambria" w:hAnsi="Cambria" w:cs="Cambria"/>
          <w:sz w:val="20"/>
          <w:szCs w:val="20"/>
        </w:rPr>
      </w:pPr>
      <w:r>
        <w:rPr>
          <w:rFonts w:ascii="Cambria" w:eastAsia="Cambria" w:hAnsi="Cambria" w:cs="Cambria"/>
          <w:sz w:val="20"/>
          <w:szCs w:val="20"/>
        </w:rPr>
        <w:t>Ваша пропозиція розглядатиметься протягом 14 робочих днів після завершення збору пропозицій, про результати буде повідомлено окремо.</w:t>
      </w:r>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3" w:name="_heading=h.pdkdd0vchor8" w:colFirst="0" w:colLast="0"/>
      <w:bookmarkEnd w:id="3"/>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4" w:name="_heading=h.klyuqeesn3wk" w:colFirst="0" w:colLast="0"/>
      <w:bookmarkEnd w:id="4"/>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5" w:name="_heading=h.e2obim4sgrhd" w:colFirst="0" w:colLast="0"/>
      <w:bookmarkEnd w:id="5"/>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6" w:name="_heading=h.u9xydk4yyno4" w:colFirst="0" w:colLast="0"/>
      <w:bookmarkEnd w:id="6"/>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7" w:name="_heading=h.koghix385f8c" w:colFirst="0" w:colLast="0"/>
      <w:bookmarkEnd w:id="7"/>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8" w:name="_heading=h.vez0s5ffe128" w:colFirst="0" w:colLast="0"/>
      <w:bookmarkEnd w:id="8"/>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9" w:name="_heading=h.o60veenedkgy" w:colFirst="0" w:colLast="0"/>
      <w:bookmarkEnd w:id="9"/>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10" w:name="_heading=h.8utnfwn2jqfi" w:colFirst="0" w:colLast="0"/>
      <w:bookmarkEnd w:id="10"/>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11" w:name="_heading=h.tsdoyi4d3qd5" w:colFirst="0" w:colLast="0"/>
      <w:bookmarkEnd w:id="11"/>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12" w:name="_heading=h.fybh4exsj2zk" w:colFirst="0" w:colLast="0"/>
      <w:bookmarkEnd w:id="12"/>
    </w:p>
    <w:p w:rsidR="00B22CA8" w:rsidRDefault="00B22CA8">
      <w:pPr>
        <w:widowControl w:val="0"/>
        <w:pBdr>
          <w:top w:val="nil"/>
          <w:left w:val="nil"/>
          <w:bottom w:val="nil"/>
          <w:right w:val="nil"/>
          <w:between w:val="nil"/>
        </w:pBdr>
        <w:spacing w:after="0" w:line="240" w:lineRule="auto"/>
        <w:rPr>
          <w:rFonts w:ascii="Cambria" w:eastAsia="Cambria" w:hAnsi="Cambria" w:cs="Cambria"/>
          <w:b/>
          <w:sz w:val="20"/>
          <w:szCs w:val="20"/>
        </w:rPr>
      </w:pPr>
      <w:bookmarkStart w:id="13" w:name="_heading=h.ewu4cfual4zu" w:colFirst="0" w:colLast="0"/>
      <w:bookmarkEnd w:id="13"/>
    </w:p>
    <w:p w:rsidR="00B22CA8" w:rsidRDefault="00B22CA8">
      <w:pPr>
        <w:widowControl w:val="0"/>
        <w:pBdr>
          <w:top w:val="nil"/>
          <w:left w:val="nil"/>
          <w:bottom w:val="nil"/>
          <w:right w:val="nil"/>
          <w:between w:val="nil"/>
        </w:pBdr>
        <w:spacing w:after="0" w:line="240" w:lineRule="auto"/>
        <w:rPr>
          <w:rFonts w:ascii="Cambria" w:eastAsia="Cambria" w:hAnsi="Cambria" w:cs="Cambria"/>
          <w:sz w:val="20"/>
          <w:szCs w:val="20"/>
        </w:rPr>
      </w:pPr>
      <w:bookmarkStart w:id="14" w:name="_heading=h.ytus7rw1ak6" w:colFirst="0" w:colLast="0"/>
      <w:bookmarkEnd w:id="14"/>
    </w:p>
    <w:p w:rsidR="00B22CA8" w:rsidRDefault="00D82093">
      <w:pPr>
        <w:widowControl w:val="0"/>
        <w:spacing w:after="0" w:line="240" w:lineRule="auto"/>
        <w:ind w:hanging="1"/>
        <w:rPr>
          <w:rFonts w:ascii="Cambria" w:eastAsia="Cambria" w:hAnsi="Cambria" w:cs="Cambria"/>
          <w:sz w:val="20"/>
          <w:szCs w:val="20"/>
        </w:rPr>
      </w:pPr>
      <w:r>
        <w:rPr>
          <w:rFonts w:ascii="Cambria" w:eastAsia="Cambria" w:hAnsi="Cambria" w:cs="Cambria"/>
          <w:sz w:val="20"/>
          <w:szCs w:val="20"/>
        </w:rPr>
        <w:t>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w:t>
      </w:r>
      <w:r>
        <w:rPr>
          <w:rFonts w:ascii="Cambria" w:eastAsia="Cambria" w:hAnsi="Cambria" w:cs="Cambria"/>
          <w:sz w:val="20"/>
          <w:szCs w:val="20"/>
        </w:rPr>
        <w:t>отовлені БФ «Право на захист» за його власною ініціативою чи у відповідь на запит щодо роз’яснення, надісланий можливим постачальником.</w:t>
      </w:r>
    </w:p>
    <w:p w:rsidR="00B22CA8" w:rsidRDefault="00B22CA8">
      <w:pPr>
        <w:widowControl w:val="0"/>
        <w:pBdr>
          <w:top w:val="nil"/>
          <w:left w:val="nil"/>
          <w:bottom w:val="nil"/>
          <w:right w:val="nil"/>
          <w:between w:val="nil"/>
        </w:pBdr>
        <w:spacing w:after="0" w:line="240" w:lineRule="auto"/>
        <w:rPr>
          <w:rFonts w:ascii="Cambria" w:eastAsia="Cambria" w:hAnsi="Cambria" w:cs="Cambria"/>
          <w:sz w:val="20"/>
          <w:szCs w:val="20"/>
        </w:rPr>
      </w:pPr>
      <w:bookmarkStart w:id="15" w:name="_heading=h.yicfu6s5m7fv" w:colFirst="0" w:colLast="0"/>
      <w:bookmarkEnd w:id="15"/>
    </w:p>
    <w:p w:rsidR="00B22CA8" w:rsidRDefault="00D82093">
      <w:pPr>
        <w:widowControl w:val="0"/>
        <w:spacing w:after="0" w:line="240" w:lineRule="auto"/>
        <w:rPr>
          <w:rFonts w:ascii="Cambria" w:eastAsia="Cambria" w:hAnsi="Cambria" w:cs="Cambria"/>
          <w:sz w:val="20"/>
          <w:szCs w:val="20"/>
        </w:rPr>
      </w:pPr>
      <w:r>
        <w:rPr>
          <w:rFonts w:ascii="Cambria" w:eastAsia="Cambria" w:hAnsi="Cambria" w:cs="Cambria"/>
          <w:sz w:val="20"/>
          <w:szCs w:val="20"/>
        </w:rPr>
        <w:t>Дякуємо за співпрацю!</w:t>
      </w:r>
    </w:p>
    <w:p w:rsidR="00B22CA8" w:rsidRDefault="00B22CA8">
      <w:pPr>
        <w:widowControl w:val="0"/>
        <w:spacing w:after="0" w:line="240" w:lineRule="auto"/>
        <w:rPr>
          <w:rFonts w:ascii="Cambria" w:eastAsia="Cambria" w:hAnsi="Cambria" w:cs="Cambria"/>
          <w:sz w:val="20"/>
          <w:szCs w:val="20"/>
        </w:rPr>
      </w:pPr>
    </w:p>
    <w:p w:rsidR="00B22CA8" w:rsidRDefault="00D82093">
      <w:pPr>
        <w:widowControl w:val="0"/>
        <w:spacing w:after="0" w:line="240" w:lineRule="auto"/>
        <w:rPr>
          <w:rFonts w:ascii="Cambria" w:eastAsia="Cambria" w:hAnsi="Cambria" w:cs="Cambria"/>
          <w:sz w:val="20"/>
          <w:szCs w:val="20"/>
        </w:rPr>
      </w:pPr>
      <w:r>
        <w:rPr>
          <w:rFonts w:ascii="Cambria" w:eastAsia="Cambria" w:hAnsi="Cambria" w:cs="Cambria"/>
          <w:sz w:val="20"/>
          <w:szCs w:val="20"/>
        </w:rPr>
        <w:t>З повагою,</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Президент Олександр Галкін</w:t>
      </w:r>
    </w:p>
    <w:p w:rsidR="00B22CA8" w:rsidRDefault="00B22CA8">
      <w:pPr>
        <w:widowControl w:val="0"/>
        <w:spacing w:after="0" w:line="240" w:lineRule="auto"/>
        <w:rPr>
          <w:sz w:val="20"/>
          <w:szCs w:val="20"/>
        </w:rPr>
      </w:pPr>
    </w:p>
    <w:p w:rsidR="00B22CA8" w:rsidRDefault="00D82093">
      <w:pPr>
        <w:widowControl w:val="0"/>
        <w:spacing w:after="0" w:line="240" w:lineRule="auto"/>
        <w:ind w:hanging="2"/>
        <w:jc w:val="both"/>
        <w:rPr>
          <w:rFonts w:ascii="Times" w:eastAsia="Times" w:hAnsi="Times" w:cs="Times"/>
          <w:sz w:val="20"/>
          <w:szCs w:val="20"/>
        </w:rPr>
      </w:pPr>
      <w:bookmarkStart w:id="16" w:name="_heading=h.3jze04lhtfhd" w:colFirst="0" w:colLast="0"/>
      <w:bookmarkEnd w:id="16"/>
      <w:r>
        <w:rPr>
          <w:rFonts w:ascii="Cambria" w:eastAsia="Cambria" w:hAnsi="Cambria" w:cs="Cambria"/>
          <w:sz w:val="20"/>
          <w:szCs w:val="20"/>
        </w:rPr>
        <w:t>Тендерна</w:t>
      </w:r>
      <w:r>
        <w:rPr>
          <w:rFonts w:ascii="Times" w:eastAsia="Times" w:hAnsi="Times" w:cs="Times"/>
          <w:sz w:val="20"/>
          <w:szCs w:val="20"/>
        </w:rPr>
        <w:t xml:space="preserve"> </w:t>
      </w:r>
      <w:r>
        <w:rPr>
          <w:rFonts w:ascii="Cambria" w:eastAsia="Cambria" w:hAnsi="Cambria" w:cs="Cambria"/>
          <w:sz w:val="20"/>
          <w:szCs w:val="20"/>
        </w:rPr>
        <w:t>документація</w:t>
      </w:r>
      <w:r>
        <w:rPr>
          <w:rFonts w:ascii="Times" w:eastAsia="Times" w:hAnsi="Times" w:cs="Times"/>
          <w:sz w:val="20"/>
          <w:szCs w:val="20"/>
        </w:rPr>
        <w:t xml:space="preserve"> </w:t>
      </w:r>
      <w:r>
        <w:rPr>
          <w:rFonts w:ascii="Cambria" w:eastAsia="Cambria" w:hAnsi="Cambria" w:cs="Cambria"/>
          <w:sz w:val="20"/>
          <w:szCs w:val="20"/>
        </w:rPr>
        <w:t>затверджена</w:t>
      </w:r>
      <w:r>
        <w:rPr>
          <w:rFonts w:ascii="Times" w:eastAsia="Times" w:hAnsi="Times" w:cs="Times"/>
          <w:sz w:val="20"/>
          <w:szCs w:val="20"/>
        </w:rPr>
        <w:t xml:space="preserve">:                                            </w:t>
      </w:r>
      <w:r>
        <w:rPr>
          <w:rFonts w:ascii="Cambria" w:eastAsia="Cambria" w:hAnsi="Cambria" w:cs="Cambria"/>
          <w:sz w:val="20"/>
          <w:szCs w:val="20"/>
        </w:rPr>
        <w:t>Експерт</w:t>
      </w:r>
      <w:r>
        <w:rPr>
          <w:rFonts w:ascii="Times" w:eastAsia="Times" w:hAnsi="Times" w:cs="Times"/>
          <w:sz w:val="20"/>
          <w:szCs w:val="20"/>
        </w:rPr>
        <w:t xml:space="preserve"> </w:t>
      </w:r>
      <w:r>
        <w:rPr>
          <w:rFonts w:ascii="Cambria" w:eastAsia="Cambria" w:hAnsi="Cambria" w:cs="Cambria"/>
          <w:sz w:val="20"/>
          <w:szCs w:val="20"/>
        </w:rPr>
        <w:t>із</w:t>
      </w:r>
      <w:r>
        <w:rPr>
          <w:rFonts w:ascii="Times" w:eastAsia="Times" w:hAnsi="Times" w:cs="Times"/>
          <w:sz w:val="20"/>
          <w:szCs w:val="20"/>
        </w:rPr>
        <w:t xml:space="preserve"> </w:t>
      </w:r>
      <w:r>
        <w:rPr>
          <w:rFonts w:ascii="Cambria" w:eastAsia="Cambria" w:hAnsi="Cambria" w:cs="Cambria"/>
          <w:sz w:val="20"/>
          <w:szCs w:val="20"/>
        </w:rPr>
        <w:t>закупівельної</w:t>
      </w:r>
      <w:r>
        <w:rPr>
          <w:rFonts w:ascii="Times" w:eastAsia="Times" w:hAnsi="Times" w:cs="Times"/>
          <w:sz w:val="20"/>
          <w:szCs w:val="20"/>
        </w:rPr>
        <w:t xml:space="preserve"> </w:t>
      </w:r>
      <w:r>
        <w:rPr>
          <w:rFonts w:ascii="Cambria" w:eastAsia="Cambria" w:hAnsi="Cambria" w:cs="Cambria"/>
          <w:sz w:val="20"/>
          <w:szCs w:val="20"/>
        </w:rPr>
        <w:t>діяльності</w:t>
      </w:r>
      <w:r>
        <w:rPr>
          <w:rFonts w:ascii="Times" w:eastAsia="Times" w:hAnsi="Times" w:cs="Times"/>
          <w:sz w:val="20"/>
          <w:szCs w:val="20"/>
        </w:rPr>
        <w:t xml:space="preserve">  </w:t>
      </w:r>
      <w:proofErr w:type="spellStart"/>
      <w:r>
        <w:rPr>
          <w:rFonts w:ascii="Cambria" w:eastAsia="Cambria" w:hAnsi="Cambria" w:cs="Cambria"/>
          <w:sz w:val="20"/>
          <w:szCs w:val="20"/>
        </w:rPr>
        <w:t>Прибатень</w:t>
      </w:r>
      <w:proofErr w:type="spellEnd"/>
      <w:r>
        <w:rPr>
          <w:rFonts w:ascii="Times" w:eastAsia="Times" w:hAnsi="Times" w:cs="Times"/>
          <w:sz w:val="20"/>
          <w:szCs w:val="20"/>
        </w:rPr>
        <w:t xml:space="preserve"> </w:t>
      </w:r>
      <w:r>
        <w:rPr>
          <w:rFonts w:ascii="Cambria" w:eastAsia="Cambria" w:hAnsi="Cambria" w:cs="Cambria"/>
          <w:sz w:val="20"/>
          <w:szCs w:val="20"/>
        </w:rPr>
        <w:t>Р</w:t>
      </w:r>
      <w:r>
        <w:rPr>
          <w:rFonts w:ascii="Times" w:eastAsia="Times" w:hAnsi="Times" w:cs="Times"/>
          <w:sz w:val="20"/>
          <w:szCs w:val="20"/>
        </w:rPr>
        <w:t>.</w:t>
      </w:r>
      <w:r>
        <w:rPr>
          <w:rFonts w:ascii="Cambria" w:eastAsia="Cambria" w:hAnsi="Cambria" w:cs="Cambria"/>
          <w:sz w:val="20"/>
          <w:szCs w:val="20"/>
        </w:rPr>
        <w:t>А</w:t>
      </w:r>
      <w:r>
        <w:rPr>
          <w:rFonts w:ascii="Times" w:eastAsia="Times" w:hAnsi="Times" w:cs="Times"/>
          <w:sz w:val="20"/>
          <w:szCs w:val="20"/>
        </w:rPr>
        <w:t>.</w:t>
      </w:r>
    </w:p>
    <w:p w:rsidR="00B22CA8" w:rsidRDefault="00B22CA8">
      <w:pPr>
        <w:widowControl w:val="0"/>
        <w:spacing w:after="0" w:line="240" w:lineRule="auto"/>
        <w:rPr>
          <w:rFonts w:ascii="Times New Roman" w:eastAsia="Times New Roman" w:hAnsi="Times New Roman" w:cs="Times New Roman"/>
          <w:sz w:val="20"/>
          <w:szCs w:val="20"/>
        </w:rPr>
      </w:pPr>
    </w:p>
    <w:p w:rsidR="00B22CA8" w:rsidRDefault="00B22CA8">
      <w:pPr>
        <w:widowControl w:val="0"/>
        <w:spacing w:after="0" w:line="240" w:lineRule="auto"/>
        <w:rPr>
          <w:rFonts w:ascii="Times New Roman" w:eastAsia="Times New Roman" w:hAnsi="Times New Roman" w:cs="Times New Roman"/>
          <w:sz w:val="20"/>
          <w:szCs w:val="20"/>
        </w:rPr>
      </w:pPr>
    </w:p>
    <w:p w:rsidR="00B22CA8" w:rsidRDefault="00B22CA8">
      <w:pPr>
        <w:widowControl w:val="0"/>
        <w:spacing w:after="0" w:line="240" w:lineRule="auto"/>
        <w:rPr>
          <w:sz w:val="12"/>
          <w:szCs w:val="12"/>
        </w:rPr>
      </w:pPr>
    </w:p>
    <w:p w:rsidR="00B22CA8" w:rsidRDefault="00D82093">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w:t>
      </w:r>
      <w:r>
        <w:rPr>
          <w:rFonts w:ascii="Times New Roman" w:eastAsia="Times New Roman" w:hAnsi="Times New Roman" w:cs="Times New Roman"/>
          <w:sz w:val="16"/>
          <w:szCs w:val="16"/>
        </w:rPr>
        <w:t>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B22CA8" w:rsidRDefault="00B22CA8">
      <w:pPr>
        <w:widowControl w:val="0"/>
        <w:spacing w:after="0" w:line="240" w:lineRule="auto"/>
        <w:ind w:hanging="1"/>
        <w:rPr>
          <w:rFonts w:ascii="Times New Roman" w:eastAsia="Times New Roman" w:hAnsi="Times New Roman" w:cs="Times New Roman"/>
          <w:sz w:val="16"/>
          <w:szCs w:val="16"/>
        </w:rPr>
      </w:pPr>
    </w:p>
    <w:p w:rsidR="00B22CA8" w:rsidRDefault="00D82093">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Зважаючи на те, що </w:t>
      </w:r>
      <w:r>
        <w:rPr>
          <w:rFonts w:ascii="Times New Roman" w:eastAsia="Times New Roman" w:hAnsi="Times New Roman" w:cs="Times New Roman"/>
          <w:sz w:val="16"/>
          <w:szCs w:val="16"/>
        </w:rPr>
        <w:t xml:space="preserve">Замовник є </w:t>
      </w:r>
      <w:proofErr w:type="spellStart"/>
      <w:r>
        <w:rPr>
          <w:rFonts w:ascii="Times New Roman" w:eastAsia="Times New Roman" w:hAnsi="Times New Roman" w:cs="Times New Roman"/>
          <w:sz w:val="16"/>
          <w:szCs w:val="16"/>
        </w:rPr>
        <w:t>імплементуючим</w:t>
      </w:r>
      <w:proofErr w:type="spellEnd"/>
      <w:r>
        <w:rPr>
          <w:rFonts w:ascii="Times New Roman" w:eastAsia="Times New Roman" w:hAnsi="Times New Roman" w:cs="Times New Roman"/>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w:t>
      </w:r>
      <w:r>
        <w:rPr>
          <w:rFonts w:ascii="Times New Roman" w:eastAsia="Times New Roman" w:hAnsi="Times New Roman" w:cs="Times New Roman"/>
          <w:sz w:val="16"/>
          <w:szCs w:val="16"/>
        </w:rPr>
        <w:t xml:space="preserve"> себе зобов’язання дотримуватися Кодексу поведінки постачальника ООН (</w:t>
      </w:r>
      <w:proofErr w:type="spellStart"/>
      <w:r>
        <w:rPr>
          <w:rFonts w:ascii="Times New Roman" w:eastAsia="Times New Roman" w:hAnsi="Times New Roman" w:cs="Times New Roman"/>
          <w:sz w:val="16"/>
          <w:szCs w:val="16"/>
        </w:rPr>
        <w:t>укр</w:t>
      </w:r>
      <w:proofErr w:type="spellEnd"/>
      <w:r>
        <w:rPr>
          <w:rFonts w:ascii="Times New Roman" w:eastAsia="Times New Roman" w:hAnsi="Times New Roman" w:cs="Times New Roman"/>
          <w:sz w:val="16"/>
          <w:szCs w:val="16"/>
        </w:rPr>
        <w:t>. мовою наведений за посиланням - https://www.unhcr.org/ua/wp-content/uploads/sites/38/2023/04/%D0%94%D0%BE%D0%B4%D0%B0%D1%82%D0%BE%D0%BA-E-%D0%9A%D0%BE%D0%B4%D0%B5%D0%BA%D1%81-%D0%BF</w:t>
      </w:r>
      <w:r>
        <w:rPr>
          <w:rFonts w:ascii="Times New Roman" w:eastAsia="Times New Roman" w:hAnsi="Times New Roman" w:cs="Times New Roman"/>
          <w:sz w:val="16"/>
          <w:szCs w:val="16"/>
        </w:rPr>
        <w:t>%D0%BE%D0%B2%D0%B5%D0%B4%D1%96%D0%BD%D0%BA%D0%B8-%D0%BF%D0%BE%D1%81%D1%82%D0%B0%D1%87%D0%B0%D0%BB%D1%8C%D0%BD%D0%B8%D0%BA%D1%96%D0%B2-%D0%9E%D0%9E%D0%9D.pdf</w:t>
      </w:r>
    </w:p>
    <w:p w:rsidR="00B22CA8" w:rsidRDefault="00B22CA8">
      <w:pPr>
        <w:widowControl w:val="0"/>
        <w:spacing w:after="0" w:line="240" w:lineRule="auto"/>
        <w:ind w:hanging="1"/>
        <w:rPr>
          <w:rFonts w:ascii="Times New Roman" w:eastAsia="Times New Roman" w:hAnsi="Times New Roman" w:cs="Times New Roman"/>
          <w:sz w:val="16"/>
          <w:szCs w:val="16"/>
        </w:rPr>
      </w:pPr>
    </w:p>
    <w:p w:rsidR="00B22CA8" w:rsidRDefault="00D82093">
      <w:pPr>
        <w:widowControl w:val="0"/>
        <w:spacing w:after="0" w:line="240" w:lineRule="auto"/>
        <w:ind w:hanging="1"/>
        <w:rPr>
          <w:rFonts w:ascii="Times New Roman" w:eastAsia="Times New Roman" w:hAnsi="Times New Roman" w:cs="Times New Roman"/>
          <w:sz w:val="16"/>
          <w:szCs w:val="16"/>
        </w:rPr>
      </w:pPr>
      <w:r>
        <w:rPr>
          <w:rFonts w:ascii="Times New Roman" w:eastAsia="Times New Roman" w:hAnsi="Times New Roman" w:cs="Times New Roman"/>
          <w:sz w:val="16"/>
          <w:szCs w:val="16"/>
        </w:rPr>
        <w:t>«БФ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w:t>
      </w:r>
      <w:r>
        <w:rPr>
          <w:rFonts w:ascii="Times New Roman" w:eastAsia="Times New Roman" w:hAnsi="Times New Roman" w:cs="Times New Roman"/>
          <w:sz w:val="16"/>
          <w:szCs w:val="16"/>
        </w:rPr>
        <w:t xml:space="preserve">лі та шахрайські дії має бути повідомлено на 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w:t>
      </w:r>
      <w:r>
        <w:rPr>
          <w:rFonts w:ascii="Times New Roman" w:eastAsia="Times New Roman" w:hAnsi="Times New Roman" w:cs="Times New Roman"/>
          <w:sz w:val="16"/>
          <w:szCs w:val="16"/>
        </w:rPr>
        <w:t>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w:t>
      </w:r>
      <w:r>
        <w:rPr>
          <w:rFonts w:ascii="Times New Roman" w:eastAsia="Times New Roman" w:hAnsi="Times New Roman" w:cs="Times New Roman"/>
          <w:sz w:val="16"/>
          <w:szCs w:val="16"/>
        </w:rPr>
        <w:t xml:space="preserve">ва, недоброчесні дії, мали місце факти зловживань, можуть подати скаргу на електронну пошту: complaint@r2p.org.ua або за </w:t>
      </w:r>
      <w:proofErr w:type="spellStart"/>
      <w:r>
        <w:rPr>
          <w:rFonts w:ascii="Times New Roman" w:eastAsia="Times New Roman" w:hAnsi="Times New Roman" w:cs="Times New Roman"/>
          <w:sz w:val="16"/>
          <w:szCs w:val="16"/>
        </w:rPr>
        <w:t>тел</w:t>
      </w:r>
      <w:proofErr w:type="spellEnd"/>
      <w:r>
        <w:rPr>
          <w:rFonts w:ascii="Times New Roman" w:eastAsia="Times New Roman" w:hAnsi="Times New Roman" w:cs="Times New Roman"/>
          <w:sz w:val="16"/>
          <w:szCs w:val="16"/>
        </w:rPr>
        <w:t>: +380 99 217 58 95 «гаряча лінія» для скарг.</w:t>
      </w:r>
    </w:p>
    <w:p w:rsidR="00B22CA8" w:rsidRDefault="00B22CA8">
      <w:pPr>
        <w:widowControl w:val="0"/>
        <w:spacing w:after="0" w:line="240" w:lineRule="auto"/>
        <w:rPr>
          <w:sz w:val="14"/>
          <w:szCs w:val="14"/>
        </w:rPr>
      </w:pPr>
    </w:p>
    <w:sectPr w:rsidR="00B22CA8">
      <w:headerReference w:type="default" r:id="rId11"/>
      <w:footerReference w:type="default" r:id="rId12"/>
      <w:pgSz w:w="11906" w:h="16838"/>
      <w:pgMar w:top="284" w:right="566" w:bottom="568" w:left="851"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093" w:rsidRDefault="00D82093">
      <w:pPr>
        <w:spacing w:after="0" w:line="240" w:lineRule="auto"/>
      </w:pPr>
      <w:r>
        <w:separator/>
      </w:r>
    </w:p>
  </w:endnote>
  <w:endnote w:type="continuationSeparator" w:id="0">
    <w:p w:rsidR="00D82093" w:rsidRDefault="00D8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A8" w:rsidRDefault="00D82093">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60288" behindDoc="0" locked="0" layoutInCell="1" hidden="0" allowOverlap="1">
          <wp:simplePos x="0" y="0"/>
          <wp:positionH relativeFrom="column">
            <wp:posOffset>-528314</wp:posOffset>
          </wp:positionH>
          <wp:positionV relativeFrom="paragraph">
            <wp:posOffset>340360</wp:posOffset>
          </wp:positionV>
          <wp:extent cx="7572375" cy="228600"/>
          <wp:effectExtent l="0" t="0" r="0" b="0"/>
          <wp:wrapSquare wrapText="bothSides" distT="0" distB="0" distL="0" distR="0"/>
          <wp:docPr id="109" name="image1.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1.png" descr="C:\Users\WK\Desktop\R2B -brandbook-ukr\RIGHT-Protection\RIGHT-Protection\blank\line.png"/>
                  <pic:cNvPicPr preferRelativeResize="0"/>
                </pic:nvPicPr>
                <pic:blipFill>
                  <a:blip r:embed="rId1"/>
                  <a:srcRect/>
                  <a:stretch>
                    <a:fillRect/>
                  </a:stretch>
                </pic:blipFill>
                <pic:spPr>
                  <a:xfrm>
                    <a:off x="0" y="0"/>
                    <a:ext cx="7572375" cy="228600"/>
                  </a:xfrm>
                  <a:prstGeom prst="rect">
                    <a:avLst/>
                  </a:prstGeom>
                  <a:ln/>
                </pic:spPr>
              </pic:pic>
            </a:graphicData>
          </a:graphic>
        </wp:anchor>
      </w:drawing>
    </w:r>
  </w:p>
  <w:p w:rsidR="00B22CA8" w:rsidRDefault="00D82093">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093" w:rsidRDefault="00D82093">
      <w:pPr>
        <w:spacing w:after="0" w:line="240" w:lineRule="auto"/>
      </w:pPr>
      <w:r>
        <w:separator/>
      </w:r>
    </w:p>
  </w:footnote>
  <w:footnote w:type="continuationSeparator" w:id="0">
    <w:p w:rsidR="00D82093" w:rsidRDefault="00D82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A8" w:rsidRDefault="00D82093">
    <w:pPr>
      <w:pBdr>
        <w:top w:val="nil"/>
        <w:left w:val="nil"/>
        <w:bottom w:val="nil"/>
        <w:right w:val="nil"/>
        <w:between w:val="nil"/>
      </w:pBdr>
      <w:tabs>
        <w:tab w:val="center" w:pos="4819"/>
        <w:tab w:val="right" w:pos="9639"/>
        <w:tab w:val="left" w:pos="8661"/>
      </w:tabs>
      <w:spacing w:after="0" w:line="240" w:lineRule="auto"/>
      <w:rPr>
        <w:b/>
        <w:sz w:val="20"/>
        <w:szCs w:val="20"/>
        <w:highlight w:val="white"/>
      </w:rPr>
    </w:pPr>
    <w:r>
      <w:rPr>
        <w:color w:val="0053F0"/>
        <w:sz w:val="20"/>
        <w:szCs w:val="20"/>
      </w:rPr>
      <w:t xml:space="preserve">               </w:t>
    </w:r>
    <w:r>
      <w:rPr>
        <w:color w:val="0053F0"/>
        <w:sz w:val="20"/>
        <w:szCs w:val="20"/>
      </w:rPr>
      <w:t xml:space="preserve">                                                                            </w:t>
    </w:r>
    <w:r>
      <w:rPr>
        <w:b/>
        <w:sz w:val="20"/>
        <w:szCs w:val="20"/>
        <w:highlight w:val="white"/>
      </w:rPr>
      <w:t xml:space="preserve">БЛАГОДІЙНА ОРГАНІЗАЦІЯ </w:t>
    </w:r>
    <w:r>
      <w:rPr>
        <w:noProof/>
      </w:rPr>
      <w:drawing>
        <wp:anchor distT="0" distB="0" distL="114300" distR="114300" simplePos="0" relativeHeight="251658240" behindDoc="0" locked="0" layoutInCell="1" hidden="0" allowOverlap="1">
          <wp:simplePos x="0" y="0"/>
          <wp:positionH relativeFrom="column">
            <wp:posOffset>-323845</wp:posOffset>
          </wp:positionH>
          <wp:positionV relativeFrom="paragraph">
            <wp:posOffset>-76196</wp:posOffset>
          </wp:positionV>
          <wp:extent cx="1487170" cy="974090"/>
          <wp:effectExtent l="0" t="0" r="0" b="0"/>
          <wp:wrapNone/>
          <wp:docPr id="1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751" t="-6520" r="-6294" b="-3525"/>
                  <a:stretch>
                    <a:fillRect/>
                  </a:stretch>
                </pic:blipFill>
                <pic:spPr>
                  <a:xfrm>
                    <a:off x="0" y="0"/>
                    <a:ext cx="1487170" cy="974090"/>
                  </a:xfrm>
                  <a:prstGeom prst="rect">
                    <a:avLst/>
                  </a:prstGeom>
                  <a:ln/>
                </pic:spPr>
              </pic:pic>
            </a:graphicData>
          </a:graphic>
        </wp:anchor>
      </w:drawing>
    </w:r>
  </w:p>
  <w:p w:rsidR="00B22CA8" w:rsidRDefault="00D82093">
    <w:pPr>
      <w:widowControl w:val="0"/>
      <w:tabs>
        <w:tab w:val="center" w:pos="4819"/>
        <w:tab w:val="right" w:pos="9639"/>
      </w:tabs>
      <w:spacing w:after="0" w:line="240" w:lineRule="auto"/>
      <w:jc w:val="center"/>
      <w:rPr>
        <w:b/>
        <w:sz w:val="20"/>
        <w:szCs w:val="20"/>
        <w:highlight w:val="white"/>
      </w:rPr>
    </w:pPr>
    <w:bookmarkStart w:id="17" w:name="_heading=h.ccrafq5l9gpd" w:colFirst="0" w:colLast="0"/>
    <w:bookmarkEnd w:id="17"/>
    <w:r>
      <w:rPr>
        <w:b/>
        <w:sz w:val="20"/>
        <w:szCs w:val="20"/>
        <w:highlight w:val="white"/>
      </w:rPr>
      <w:t>«БЛАГОДІЙНИЙ ФОНД «ПРАВО НА ЗАХИСТ»</w:t>
    </w:r>
  </w:p>
  <w:p w:rsidR="00B22CA8" w:rsidRDefault="00D82093">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rsidR="00B22CA8" w:rsidRDefault="00D82093">
    <w:pPr>
      <w:widowControl w:val="0"/>
      <w:tabs>
        <w:tab w:val="center" w:pos="4819"/>
        <w:tab w:val="right" w:pos="9639"/>
      </w:tabs>
      <w:spacing w:after="0" w:line="240" w:lineRule="auto"/>
      <w:jc w:val="center"/>
      <w:rPr>
        <w:sz w:val="20"/>
        <w:szCs w:val="20"/>
        <w:highlight w:val="white"/>
      </w:rPr>
    </w:pPr>
    <w:r>
      <w:rPr>
        <w:sz w:val="20"/>
        <w:szCs w:val="20"/>
        <w:highlight w:val="white"/>
      </w:rPr>
      <w:t>Для листування: вул. Григорія Сковороди, 21/16, Київ,  04070</w:t>
    </w:r>
  </w:p>
  <w:p w:rsidR="00B22CA8" w:rsidRDefault="00D82093">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2">
      <w:r>
        <w:rPr>
          <w:sz w:val="20"/>
          <w:szCs w:val="20"/>
          <w:highlight w:val="white"/>
        </w:rPr>
        <w:t>r2p@r2p.org.ua</w:t>
      </w:r>
    </w:hyperlink>
    <w:r>
      <w:rPr>
        <w:sz w:val="20"/>
        <w:szCs w:val="20"/>
        <w:highlight w:val="white"/>
      </w:rPr>
      <w:t>,</w:t>
    </w:r>
  </w:p>
  <w:p w:rsidR="00B22CA8" w:rsidRDefault="00D82093">
    <w:pPr>
      <w:widowControl w:val="0"/>
      <w:tabs>
        <w:tab w:val="center" w:pos="4819"/>
        <w:tab w:val="right" w:pos="9639"/>
      </w:tabs>
      <w:spacing w:after="0" w:line="240" w:lineRule="auto"/>
      <w:jc w:val="center"/>
      <w:rPr>
        <w:sz w:val="20"/>
        <w:szCs w:val="20"/>
        <w:highlight w:val="white"/>
      </w:rPr>
    </w:pPr>
    <w:r>
      <w:rPr>
        <w:sz w:val="20"/>
        <w:szCs w:val="20"/>
        <w:highlight w:val="white"/>
      </w:rPr>
      <w:t xml:space="preserve">сайт: </w:t>
    </w:r>
    <w:hyperlink r:id="rId3">
      <w:r>
        <w:rPr>
          <w:sz w:val="20"/>
          <w:szCs w:val="20"/>
          <w:highlight w:val="white"/>
          <w:u w:val="single"/>
        </w:rPr>
        <w:t>https://r2p.org.ua/</w:t>
      </w:r>
    </w:hyperlink>
    <w:r>
      <w:rPr>
        <w:sz w:val="20"/>
        <w:szCs w:val="20"/>
        <w:highlight w:val="white"/>
      </w:rPr>
      <w:t xml:space="preserve"> код згідно з ЄДРПОУ 38621206</w:t>
    </w:r>
    <w:r>
      <w:rPr>
        <w:noProof/>
      </w:rPr>
      <w:drawing>
        <wp:anchor distT="0" distB="0" distL="114300" distR="114300" simplePos="0" relativeHeight="251659264" behindDoc="0" locked="0" layoutInCell="1" hidden="0" allowOverlap="1">
          <wp:simplePos x="0" y="0"/>
          <wp:positionH relativeFrom="column">
            <wp:posOffset>-927719</wp:posOffset>
          </wp:positionH>
          <wp:positionV relativeFrom="paragraph">
            <wp:posOffset>182965</wp:posOffset>
          </wp:positionV>
          <wp:extent cx="7853823" cy="106075"/>
          <wp:effectExtent l="0" t="0" r="0" b="0"/>
          <wp:wrapNone/>
          <wp:docPr id="1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853823" cy="106075"/>
                  </a:xfrm>
                  <a:prstGeom prst="rect">
                    <a:avLst/>
                  </a:prstGeom>
                  <a:ln/>
                </pic:spPr>
              </pic:pic>
            </a:graphicData>
          </a:graphic>
        </wp:anchor>
      </w:drawing>
    </w:r>
  </w:p>
  <w:p w:rsidR="00B22CA8" w:rsidRDefault="00B22CA8">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rsidR="00B22CA8" w:rsidRDefault="00D82093">
    <w:pPr>
      <w:pBdr>
        <w:top w:val="nil"/>
        <w:left w:val="nil"/>
        <w:bottom w:val="nil"/>
        <w:right w:val="nil"/>
        <w:between w:val="nil"/>
      </w:pBdr>
      <w:tabs>
        <w:tab w:val="center" w:pos="4819"/>
        <w:tab w:val="right" w:pos="9639"/>
        <w:tab w:val="left" w:pos="8661"/>
      </w:tabs>
      <w:spacing w:after="0" w:line="240" w:lineRule="auto"/>
      <w:rPr>
        <w:color w:val="000000"/>
      </w:rPr>
    </w:pPr>
    <w:r>
      <w:rPr>
        <w:color w:val="0053F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A8"/>
    <w:rsid w:val="00385BC2"/>
    <w:rsid w:val="00803080"/>
    <w:rsid w:val="00B22CA8"/>
    <w:rsid w:val="00D820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EE3B"/>
  <w15:docId w15:val="{872D7C3E-C48A-46FF-8543-3CD28BDE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header"/>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uiPriority w:val="34"/>
    <w:qFormat/>
    <w:rsid w:val="006C4CB5"/>
    <w:pPr>
      <w:ind w:left="720"/>
      <w:contextualSpacing/>
    </w:pPr>
    <w:rPr>
      <w:lang w:val="ru-RU"/>
    </w:rPr>
  </w:style>
  <w:style w:type="paragraph" w:styleId="ad">
    <w:name w:val="Normal (Web)"/>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ae">
    <w:basedOn w:val="TableNormal7"/>
    <w:pPr>
      <w:spacing w:after="0" w:line="240" w:lineRule="auto"/>
    </w:pPr>
    <w:tblPr>
      <w:tblStyleRowBandSize w:val="1"/>
      <w:tblStyleColBandSize w:val="1"/>
      <w:tblCellMar>
        <w:left w:w="108" w:type="dxa"/>
        <w:right w:w="108" w:type="dxa"/>
      </w:tblCellMar>
    </w:tblPr>
  </w:style>
  <w:style w:type="table" w:customStyle="1" w:styleId="af">
    <w:basedOn w:val="TableNormal7"/>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0">
    <w:basedOn w:val="TableNormal6"/>
    <w:pPr>
      <w:spacing w:after="0" w:line="240" w:lineRule="auto"/>
    </w:pPr>
    <w:tblPr>
      <w:tblStyleRowBandSize w:val="1"/>
      <w:tblStyleColBandSize w:val="1"/>
      <w:tblCellMar>
        <w:left w:w="108" w:type="dxa"/>
        <w:right w:w="108" w:type="dxa"/>
      </w:tblCellMar>
    </w:tblPr>
  </w:style>
  <w:style w:type="table" w:customStyle="1" w:styleId="af1">
    <w:basedOn w:val="TableNormal6"/>
    <w:pPr>
      <w:spacing w:after="0" w:line="240" w:lineRule="auto"/>
    </w:pPr>
    <w:tblPr>
      <w:tblStyleRowBandSize w:val="1"/>
      <w:tblStyleColBandSize w:val="1"/>
      <w:tblCellMar>
        <w:left w:w="108" w:type="dxa"/>
        <w:right w:w="108" w:type="dxa"/>
      </w:tblCellMar>
    </w:tblPr>
  </w:style>
  <w:style w:type="table" w:customStyle="1" w:styleId="af2">
    <w:basedOn w:val="TableNormal6"/>
    <w:pPr>
      <w:spacing w:after="0" w:line="240" w:lineRule="auto"/>
    </w:pPr>
    <w:tblPr>
      <w:tblStyleRowBandSize w:val="1"/>
      <w:tblStyleColBandSize w:val="1"/>
      <w:tblCellMar>
        <w:left w:w="108" w:type="dxa"/>
        <w:right w:w="108" w:type="dxa"/>
      </w:tblCellMar>
    </w:tblPr>
  </w:style>
  <w:style w:type="table" w:customStyle="1" w:styleId="af3">
    <w:basedOn w:val="TableNormal6"/>
    <w:pPr>
      <w:spacing w:after="0" w:line="240" w:lineRule="auto"/>
    </w:pPr>
    <w:tblPr>
      <w:tblStyleRowBandSize w:val="1"/>
      <w:tblStyleColBandSize w:val="1"/>
      <w:tblCellMar>
        <w:left w:w="108" w:type="dxa"/>
        <w:right w:w="108" w:type="dxa"/>
      </w:tblCellMar>
    </w:tblPr>
  </w:style>
  <w:style w:type="character" w:styleId="af4">
    <w:name w:val="Unresolved Mention"/>
    <w:basedOn w:val="a0"/>
    <w:uiPriority w:val="99"/>
    <w:semiHidden/>
    <w:unhideWhenUsed/>
    <w:rsid w:val="00577075"/>
    <w:rPr>
      <w:color w:val="605E5C"/>
      <w:shd w:val="clear" w:color="auto" w:fill="E1DFDD"/>
    </w:r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erletska@r2p.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p.org.u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r2p.org.ua" TargetMode="External"/><Relationship Id="rId4" Type="http://schemas.openxmlformats.org/officeDocument/2006/relationships/webSettings" Target="webSettings.xml"/><Relationship Id="rId9" Type="http://schemas.openxmlformats.org/officeDocument/2006/relationships/hyperlink" Target="mailto:o.shylobryd@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r2p.org.ua/" TargetMode="External"/><Relationship Id="rId2" Type="http://schemas.openxmlformats.org/officeDocument/2006/relationships/hyperlink" Target="mailto:r2p@r2p.org.ua"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qqofjZuMUrbqiiYgL5t0Tt12mg==">CgMxLjAyCGguZ2pkZ3hzMg5oLmR0NTRwNnF4cmE0bjIOaC5wZGtkZDB2Y2hvcjgyDmgua2x5dXFlZXNuM3drMg5oLmUyb2JpbTRzZ3JoZDIOaC51OXh5ZGs0eXlubzQyDmgua29naGl4Mzg1ZjhjMg5oLnZlejBzNWZmZTEyODIOaC5vNjB2ZWVuZWRrZ3kyDmguOHV0bmZ3bjJqcWZpMg5oLnRzZG95aTRkM3FkNTIOaC5meWJoNGV4c2oyemsyDmguZXd1NGNmdWFsNHp1Mg1oLnl0dXM3cncxYWs2Mg5oLnlpY2Z1NnM1bTdmdjIOaC4zanplMDRsaHRmaGQyDmguY2NyYWZxNWw5Z3BkOAByITEwbnBzUm5YX3E3SDhkQ2tpcm40bTlERjRNcHFSSm0w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3544</Words>
  <Characters>2021</Characters>
  <Application>Microsoft Office Word</Application>
  <DocSecurity>0</DocSecurity>
  <Lines>16</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4</cp:revision>
  <dcterms:created xsi:type="dcterms:W3CDTF">2023-12-05T07:54:00Z</dcterms:created>
  <dcterms:modified xsi:type="dcterms:W3CDTF">2025-10-06T12:44:00Z</dcterms:modified>
</cp:coreProperties>
</file>