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76" w:lineRule="auto"/>
        <w:ind w:firstLine="72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Технічне завдання </w:t>
      </w:r>
    </w:p>
    <w:p w:rsidR="00000000" w:rsidDel="00000000" w:rsidP="00000000" w:rsidRDefault="00000000" w:rsidRPr="00000000" w14:paraId="00000002">
      <w:pPr>
        <w:spacing w:after="120" w:line="276" w:lineRule="auto"/>
        <w:ind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для закупівлі послуги з дистанційного короткострокового навчання за курсом з  бухгалтерського обліку для ведення роботи фізичної особи-підприємця </w:t>
      </w:r>
      <w:r w:rsidDel="00000000" w:rsidR="00000000" w:rsidRPr="00000000">
        <w:rPr>
          <w:rFonts w:ascii="Times New Roman" w:cs="Times New Roman" w:eastAsia="Times New Roman" w:hAnsi="Times New Roman"/>
          <w:b w:val="1"/>
          <w:sz w:val="20"/>
          <w:szCs w:val="20"/>
          <w:rtl w:val="0"/>
        </w:rPr>
        <w:t xml:space="preserve">від Благодійного Фонду “Право на Захист”</w:t>
      </w:r>
      <w:r w:rsidDel="00000000" w:rsidR="00000000" w:rsidRPr="00000000">
        <w:rPr>
          <w:rtl w:val="0"/>
        </w:rPr>
      </w:r>
    </w:p>
    <w:p w:rsidR="00000000" w:rsidDel="00000000" w:rsidP="00000000" w:rsidRDefault="00000000" w:rsidRPr="00000000" w14:paraId="00000003">
      <w:pPr>
        <w:widowControl w:val="0"/>
        <w:spacing w:after="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spacing w:after="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Благодійна організація «БЛАГОДІЙНИЙ ФОНД «ПРАВО НА ЗАХИСТ» запрошує до участі в тендері на закупівлю послуги </w:t>
      </w:r>
      <w:r w:rsidDel="00000000" w:rsidR="00000000" w:rsidRPr="00000000">
        <w:rPr>
          <w:rFonts w:ascii="Times New Roman" w:cs="Times New Roman" w:eastAsia="Times New Roman" w:hAnsi="Times New Roman"/>
          <w:b w:val="1"/>
          <w:sz w:val="20"/>
          <w:szCs w:val="20"/>
          <w:rtl w:val="0"/>
        </w:rPr>
        <w:t xml:space="preserve">з дистанційного короткострокового навчання за курсом з  бухгалтерського обліку для ведення роботи фізичної особи-підприємця</w:t>
      </w:r>
      <w:r w:rsidDel="00000000" w:rsidR="00000000" w:rsidRPr="00000000">
        <w:rPr>
          <w:rFonts w:ascii="Times New Roman" w:cs="Times New Roman" w:eastAsia="Times New Roman" w:hAnsi="Times New Roman"/>
          <w:b w:val="1"/>
          <w:color w:val="1e1e4b"/>
          <w:sz w:val="20"/>
          <w:szCs w:val="20"/>
          <w:rtl w:val="0"/>
        </w:rPr>
        <w:t xml:space="preserve">.</w:t>
      </w:r>
      <w:r w:rsidDel="00000000" w:rsidR="00000000" w:rsidRPr="00000000">
        <w:rPr>
          <w:rtl w:val="0"/>
        </w:rPr>
      </w:r>
    </w:p>
    <w:p w:rsidR="00000000" w:rsidDel="00000000" w:rsidP="00000000" w:rsidRDefault="00000000" w:rsidRPr="00000000" w14:paraId="00000005">
      <w:pPr>
        <w:spacing w:after="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Формат</w:t>
      </w:r>
      <w:r w:rsidDel="00000000" w:rsidR="00000000" w:rsidRPr="00000000">
        <w:rPr>
          <w:rFonts w:ascii="Times New Roman" w:cs="Times New Roman" w:eastAsia="Times New Roman" w:hAnsi="Times New Roman"/>
          <w:sz w:val="20"/>
          <w:szCs w:val="20"/>
          <w:rtl w:val="0"/>
        </w:rPr>
        <w:t xml:space="preserve">: онлайн, у “живому” форматі (передбачається комунікація учасників зі спікером).</w:t>
      </w:r>
    </w:p>
    <w:p w:rsidR="00000000" w:rsidDel="00000000" w:rsidP="00000000" w:rsidRDefault="00000000" w:rsidRPr="00000000" w14:paraId="00000007">
      <w:pPr>
        <w:spacing w:after="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Дати надання послуг</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20.04.2025р. - 31.11.2025р. </w:t>
      </w:r>
      <w:r w:rsidDel="00000000" w:rsidR="00000000" w:rsidRPr="00000000">
        <w:rPr>
          <w:rFonts w:ascii="Times New Roman" w:cs="Times New Roman" w:eastAsia="Times New Roman" w:hAnsi="Times New Roman"/>
          <w:sz w:val="20"/>
          <w:szCs w:val="20"/>
          <w:rtl w:val="0"/>
        </w:rPr>
        <w:t xml:space="preserve">(точні дати проведення навчання будуть узгоджуватись додатково).</w:t>
      </w:r>
      <w:r w:rsidDel="00000000" w:rsidR="00000000" w:rsidRPr="00000000">
        <w:rPr>
          <w:rtl w:val="0"/>
        </w:rPr>
      </w:r>
    </w:p>
    <w:p w:rsidR="00000000" w:rsidDel="00000000" w:rsidP="00000000" w:rsidRDefault="00000000" w:rsidRPr="00000000" w14:paraId="00000008">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Географія учасників проєкту: </w:t>
      </w:r>
      <w:r w:rsidDel="00000000" w:rsidR="00000000" w:rsidRPr="00000000">
        <w:rPr>
          <w:rFonts w:ascii="Times New Roman" w:cs="Times New Roman" w:eastAsia="Times New Roman" w:hAnsi="Times New Roman"/>
          <w:sz w:val="20"/>
          <w:szCs w:val="20"/>
          <w:rtl w:val="0"/>
        </w:rPr>
        <w:t xml:space="preserve">Ірпінська, Бучанська та Макарівська територіальна громада Київської області. </w:t>
      </w:r>
    </w:p>
    <w:p w:rsidR="00000000" w:rsidDel="00000000" w:rsidP="00000000" w:rsidRDefault="00000000" w:rsidRPr="00000000" w14:paraId="00000009">
      <w:pPr>
        <w:spacing w:after="120" w:line="276"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0A">
      <w:pPr>
        <w:spacing w:after="12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Детальний опис:</w:t>
        <w:br w:type="textWrapping"/>
      </w:r>
      <w:r w:rsidDel="00000000" w:rsidR="00000000" w:rsidRPr="00000000">
        <w:rPr>
          <w:rFonts w:ascii="Times New Roman" w:cs="Times New Roman" w:eastAsia="Times New Roman" w:hAnsi="Times New Roman"/>
          <w:b w:val="1"/>
          <w:sz w:val="20"/>
          <w:szCs w:val="20"/>
          <w:rtl w:val="0"/>
        </w:rPr>
        <w:t xml:space="preserve">Завдання: </w:t>
      </w:r>
      <w:r w:rsidDel="00000000" w:rsidR="00000000" w:rsidRPr="00000000">
        <w:rPr>
          <w:rtl w:val="0"/>
        </w:rPr>
      </w:r>
    </w:p>
    <w:p w:rsidR="00000000" w:rsidDel="00000000" w:rsidP="00000000" w:rsidRDefault="00000000" w:rsidRPr="00000000" w14:paraId="0000000B">
      <w:pPr>
        <w:spacing w:after="120" w:line="276"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Провести для жителів Ірпінської, Бучанської та Макарівської територіальної громади Київської області дистанційне навчання за курсом з бухгалтерського обліку для ведення роботи фізичної особи-підприємця, який охоплює ознайомлення з нормативною базою регулювання бухгалтерського обліку фізичної особи-підприємця, існуючою системою оподаткування, веденням бухгалтерського обліку для фізичних осіб-підприємців, які знаходяться на різних системах оподаткування, облік доходів та витрат, облік первинної документації, грошових коштів, заробітної плати, підготовкою та поданням звітності. </w:t>
      </w:r>
    </w:p>
    <w:p w:rsidR="00000000" w:rsidDel="00000000" w:rsidP="00000000" w:rsidRDefault="00000000" w:rsidRPr="00000000" w14:paraId="0000000C">
      <w:pPr>
        <w:spacing w:after="120" w:line="276"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Навчання має поєднувати надання теоретичного матеріалу та практичного відпрацювання навичок у співвідношенні 30% / 70%. </w:t>
      </w:r>
    </w:p>
    <w:p w:rsidR="00000000" w:rsidDel="00000000" w:rsidP="00000000" w:rsidRDefault="00000000" w:rsidRPr="00000000" w14:paraId="0000000D">
      <w:pPr>
        <w:spacing w:after="12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Після кожного навчального модуля має бути надано домашнє завдання учасникам навчання для закріплення теми модуля та практичного відпрацювання.</w:t>
      </w:r>
    </w:p>
    <w:p w:rsidR="00000000" w:rsidDel="00000000" w:rsidP="00000000" w:rsidRDefault="00000000" w:rsidRPr="00000000" w14:paraId="0000000E">
      <w:pPr>
        <w:spacing w:after="120" w:line="276"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Навчання має складатися з не менше ніж 40 академічних годин. </w:t>
      </w:r>
    </w:p>
    <w:p w:rsidR="00000000" w:rsidDel="00000000" w:rsidP="00000000" w:rsidRDefault="00000000" w:rsidRPr="00000000" w14:paraId="0000000F">
      <w:pPr>
        <w:spacing w:after="120" w:line="276"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Тривалість 1 навчального курсу має складатися не більше 2 місяців. Розклад навчання має бути погоджений з замовником послуги.  </w:t>
      </w:r>
    </w:p>
    <w:p w:rsidR="00000000" w:rsidDel="00000000" w:rsidP="00000000" w:rsidRDefault="00000000" w:rsidRPr="00000000" w14:paraId="00000010">
      <w:pPr>
        <w:spacing w:after="120" w:line="276"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Орієнтовна кількість учасників 1 навчальної групи - 15-18 людей.</w:t>
      </w:r>
    </w:p>
    <w:p w:rsidR="00000000" w:rsidDel="00000000" w:rsidP="00000000" w:rsidRDefault="00000000" w:rsidRPr="00000000" w14:paraId="00000011">
      <w:pPr>
        <w:spacing w:after="120" w:line="276"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Кількість навчальних груп - 1. У разі набрання більшої кількості бажаючих, може бути сформовано додаткові групи, які можуть навчатися паралельно, або по мірі формування груп. Але точна кількість навчальних груп може бути змінено, що залежатиме від наявності запиту мешканців Ірпінської, Бучанської та Макарівської громад Київської області. </w:t>
      </w:r>
    </w:p>
    <w:p w:rsidR="00000000" w:rsidDel="00000000" w:rsidP="00000000" w:rsidRDefault="00000000" w:rsidRPr="00000000" w14:paraId="00000012">
      <w:pPr>
        <w:widowControl w:val="0"/>
        <w:spacing w:after="0" w:lineRule="auto"/>
        <w:jc w:val="both"/>
        <w:rPr>
          <w:rFonts w:ascii="Times New Roman" w:cs="Times New Roman" w:eastAsia="Times New Roman" w:hAnsi="Times New Roman"/>
          <w:sz w:val="20"/>
          <w:szCs w:val="20"/>
        </w:rPr>
      </w:pPr>
      <w:bookmarkStart w:colFirst="0" w:colLast="0" w:name="_heading=h.1fob9te" w:id="0"/>
      <w:bookmarkEnd w:id="0"/>
      <w:r w:rsidDel="00000000" w:rsidR="00000000" w:rsidRPr="00000000">
        <w:rPr>
          <w:rFonts w:ascii="Times New Roman" w:cs="Times New Roman" w:eastAsia="Times New Roman" w:hAnsi="Times New Roman"/>
          <w:b w:val="1"/>
          <w:sz w:val="20"/>
          <w:szCs w:val="20"/>
          <w:rtl w:val="0"/>
        </w:rPr>
        <w:t xml:space="preserve">Цільова аудиторія: </w:t>
      </w:r>
      <w:r w:rsidDel="00000000" w:rsidR="00000000" w:rsidRPr="00000000">
        <w:rPr>
          <w:rFonts w:ascii="Times New Roman" w:cs="Times New Roman" w:eastAsia="Times New Roman" w:hAnsi="Times New Roman"/>
          <w:sz w:val="20"/>
          <w:szCs w:val="20"/>
          <w:rtl w:val="0"/>
        </w:rPr>
        <w:t xml:space="preserve">Жителі Ірпінської, Бучанської та Макарівської громади Київської області, які підпадають щонайменше під один з критеріїв: </w:t>
      </w:r>
    </w:p>
    <w:p w:rsidR="00000000" w:rsidDel="00000000" w:rsidP="00000000" w:rsidRDefault="00000000" w:rsidRPr="00000000" w14:paraId="00000013">
      <w:pPr>
        <w:widowControl w:val="0"/>
        <w:numPr>
          <w:ilvl w:val="0"/>
          <w:numId w:val="2"/>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ВПО;</w:t>
      </w:r>
    </w:p>
    <w:p w:rsidR="00000000" w:rsidDel="00000000" w:rsidP="00000000" w:rsidRDefault="00000000" w:rsidRPr="00000000" w14:paraId="00000014">
      <w:pPr>
        <w:widowControl w:val="0"/>
        <w:numPr>
          <w:ilvl w:val="0"/>
          <w:numId w:val="2"/>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одинокі / багатодітні батьки;</w:t>
      </w:r>
    </w:p>
    <w:p w:rsidR="00000000" w:rsidDel="00000000" w:rsidP="00000000" w:rsidRDefault="00000000" w:rsidRPr="00000000" w14:paraId="00000015">
      <w:pPr>
        <w:widowControl w:val="0"/>
        <w:numPr>
          <w:ilvl w:val="0"/>
          <w:numId w:val="2"/>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особи з інвалідністю;</w:t>
      </w:r>
    </w:p>
    <w:p w:rsidR="00000000" w:rsidDel="00000000" w:rsidP="00000000" w:rsidRDefault="00000000" w:rsidRPr="00000000" w14:paraId="00000016">
      <w:pPr>
        <w:widowControl w:val="0"/>
        <w:numPr>
          <w:ilvl w:val="0"/>
          <w:numId w:val="2"/>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постраждалі від воєнних дій;</w:t>
      </w:r>
    </w:p>
    <w:p w:rsidR="00000000" w:rsidDel="00000000" w:rsidP="00000000" w:rsidRDefault="00000000" w:rsidRPr="00000000" w14:paraId="00000017">
      <w:pPr>
        <w:widowControl w:val="0"/>
        <w:numPr>
          <w:ilvl w:val="0"/>
          <w:numId w:val="2"/>
        </w:numPr>
        <w:spacing w:after="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інші вразливі категорії. </w:t>
      </w:r>
    </w:p>
    <w:p w:rsidR="00000000" w:rsidDel="00000000" w:rsidP="00000000" w:rsidRDefault="00000000" w:rsidRPr="00000000" w14:paraId="00000018">
      <w:pPr>
        <w:spacing w:after="0"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9">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Мета надання послуги:</w:t>
      </w:r>
      <w:r w:rsidDel="00000000" w:rsidR="00000000" w:rsidRPr="00000000">
        <w:rPr>
          <w:rFonts w:ascii="Times New Roman" w:cs="Times New Roman" w:eastAsia="Times New Roman" w:hAnsi="Times New Roman"/>
          <w:sz w:val="20"/>
          <w:szCs w:val="20"/>
          <w:rtl w:val="0"/>
        </w:rPr>
        <w:t xml:space="preserve"> забезпечити вразливих жителів Ірпінської, Бучанської та Макарівської громади Київської області кваліфікованим навчанням бухгалтерського обліку для ведення роботи фізичної особи-підприємця для посилення їхньої  конкурентності на ринку праці та підвищення спроможності до подальшого працевлаштування або започаткування власної справи.</w:t>
      </w:r>
    </w:p>
    <w:p w:rsidR="00000000" w:rsidDel="00000000" w:rsidP="00000000" w:rsidRDefault="00000000" w:rsidRPr="00000000" w14:paraId="0000001A">
      <w:pPr>
        <w:spacing w:after="0"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Результат надання послуги</w:t>
      </w:r>
    </w:p>
    <w:p w:rsidR="00000000" w:rsidDel="00000000" w:rsidP="00000000" w:rsidRDefault="00000000" w:rsidRPr="00000000" w14:paraId="0000001C">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Слухачі навчального курсу отримали знання з бухгалтерії та вміння ефективно вести бухгалтерію фізичної особи-підприємця, що забезпечить їх здатність виконувати основні бухгалтерські операції, вести облік та формувати звітність.</w:t>
      </w:r>
    </w:p>
    <w:p w:rsidR="00000000" w:rsidDel="00000000" w:rsidP="00000000" w:rsidRDefault="00000000" w:rsidRPr="00000000" w14:paraId="0000001D">
      <w:pPr>
        <w:spacing w:after="0"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spacing w:after="0"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Умови співпраці:</w:t>
      </w:r>
    </w:p>
    <w:p w:rsidR="00000000" w:rsidDel="00000000" w:rsidP="00000000" w:rsidRDefault="00000000" w:rsidRPr="00000000" w14:paraId="0000001F">
      <w:pPr>
        <w:spacing w:after="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Учасником тендеру є ФОП чи установа,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000000" w:rsidDel="00000000" w:rsidP="00000000" w:rsidRDefault="00000000" w:rsidRPr="00000000" w14:paraId="00000020">
      <w:pPr>
        <w:spacing w:after="0"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постачальника послуг протягом 7 робочих днів з дати підписання Акту виконаних робіт.  Акт виконаних робіт має бути поданий кожного місяця, протягом 7 днів станом на перше число кожного місяця відповідно до обсягу наданих послуг за звітний період.</w:t>
      </w:r>
    </w:p>
    <w:p w:rsidR="00000000" w:rsidDel="00000000" w:rsidP="00000000" w:rsidRDefault="00000000" w:rsidRPr="00000000" w14:paraId="00000021">
      <w:pPr>
        <w:spacing w:after="0" w:line="276" w:lineRule="auto"/>
        <w:ind w:firstLine="708.66141732283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Фонд має право анулювати тендер в будь-який час до заключення договору з постачальником і не несе за це відповідність.</w:t>
      </w:r>
    </w:p>
    <w:p w:rsidR="00000000" w:rsidDel="00000000" w:rsidP="00000000" w:rsidRDefault="00000000" w:rsidRPr="00000000" w14:paraId="00000022">
      <w:pPr>
        <w:spacing w:after="0" w:line="276" w:lineRule="auto"/>
        <w:ind w:firstLine="708.66141732283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000000" w:rsidDel="00000000" w:rsidP="00000000" w:rsidRDefault="00000000" w:rsidRPr="00000000" w14:paraId="00000023">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 не має перебувати в процесі припинення діяльності ФОП.</w:t>
      </w:r>
    </w:p>
    <w:p w:rsidR="00000000" w:rsidDel="00000000" w:rsidP="00000000" w:rsidRDefault="00000000" w:rsidRPr="00000000" w14:paraId="00000024">
      <w:pPr>
        <w:spacing w:after="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200" w:line="276" w:lineRule="auto"/>
        <w:ind w:left="0" w:firstLine="0"/>
        <w:jc w:val="both"/>
        <w:rPr>
          <w:rFonts w:ascii="Times New Roman" w:cs="Times New Roman" w:eastAsia="Times New Roman" w:hAnsi="Times New Roman"/>
          <w:sz w:val="20"/>
          <w:szCs w:val="20"/>
        </w:rPr>
      </w:pPr>
      <w:bookmarkStart w:colFirst="0" w:colLast="0" w:name="_heading=h.xtxu1myqay5n" w:id="1"/>
      <w:bookmarkEnd w:id="1"/>
      <w:r w:rsidDel="00000000" w:rsidR="00000000" w:rsidRPr="00000000">
        <w:rPr>
          <w:rFonts w:ascii="Times New Roman" w:cs="Times New Roman" w:eastAsia="Times New Roman" w:hAnsi="Times New Roman"/>
          <w:b w:val="1"/>
          <w:sz w:val="20"/>
          <w:szCs w:val="20"/>
          <w:rtl w:val="0"/>
        </w:rPr>
        <w:t xml:space="preserve">Вимоги до подання пропозицій</w:t>
      </w:r>
      <w:r w:rsidDel="00000000" w:rsidR="00000000" w:rsidRPr="00000000">
        <w:rPr>
          <w:rFonts w:ascii="Times New Roman" w:cs="Times New Roman" w:eastAsia="Times New Roman" w:hAnsi="Times New Roman"/>
          <w:sz w:val="20"/>
          <w:szCs w:val="20"/>
          <w:rtl w:val="0"/>
        </w:rPr>
        <w:br w:type="textWrapping"/>
        <w:t xml:space="preserve">Пропозиція повинна бути складена </w:t>
      </w:r>
      <w:r w:rsidDel="00000000" w:rsidR="00000000" w:rsidRPr="00000000">
        <w:rPr>
          <w:rFonts w:ascii="Times New Roman" w:cs="Times New Roman" w:eastAsia="Times New Roman" w:hAnsi="Times New Roman"/>
          <w:b w:val="1"/>
          <w:sz w:val="20"/>
          <w:szCs w:val="20"/>
          <w:highlight w:val="white"/>
          <w:u w:val="single"/>
          <w:rtl w:val="0"/>
        </w:rPr>
        <w:t xml:space="preserve">українською мовою</w:t>
      </w:r>
      <w:r w:rsidDel="00000000" w:rsidR="00000000" w:rsidRPr="00000000">
        <w:rPr>
          <w:rFonts w:ascii="Times New Roman" w:cs="Times New Roman" w:eastAsia="Times New Roman" w:hAnsi="Times New Roman"/>
          <w:sz w:val="20"/>
          <w:szCs w:val="20"/>
          <w:highlight w:val="white"/>
          <w:rtl w:val="0"/>
        </w:rPr>
        <w:t xml:space="preserve"> і містити:</w:t>
      </w:r>
      <w:r w:rsidDel="00000000" w:rsidR="00000000" w:rsidRPr="00000000">
        <w:rPr>
          <w:rtl w:val="0"/>
        </w:rPr>
      </w:r>
    </w:p>
    <w:p w:rsidR="00000000" w:rsidDel="00000000" w:rsidP="00000000" w:rsidRDefault="00000000" w:rsidRPr="00000000" w14:paraId="00000026">
      <w:pPr>
        <w:numPr>
          <w:ilvl w:val="0"/>
          <w:numId w:val="1"/>
        </w:numPr>
        <w:spacing w:after="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Реєстраційні документи</w:t>
      </w:r>
      <w:r w:rsidDel="00000000" w:rsidR="00000000" w:rsidRPr="00000000">
        <w:rPr>
          <w:rFonts w:ascii="Times New Roman" w:cs="Times New Roman" w:eastAsia="Times New Roman" w:hAnsi="Times New Roman"/>
          <w:sz w:val="20"/>
          <w:szCs w:val="20"/>
          <w:rtl w:val="0"/>
        </w:rPr>
        <w:t xml:space="preserve"> організації/ФОП (виписка, витяг) для укладання договору.</w:t>
      </w:r>
    </w:p>
    <w:p w:rsidR="00000000" w:rsidDel="00000000" w:rsidP="00000000" w:rsidRDefault="00000000" w:rsidRPr="00000000" w14:paraId="00000027">
      <w:pPr>
        <w:numPr>
          <w:ilvl w:val="0"/>
          <w:numId w:val="1"/>
        </w:numPr>
        <w:spacing w:after="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Опис досвіду кандидата в проведенні </w:t>
      </w:r>
      <w:r w:rsidDel="00000000" w:rsidR="00000000" w:rsidRPr="00000000">
        <w:rPr>
          <w:rFonts w:ascii="Times New Roman" w:cs="Times New Roman" w:eastAsia="Times New Roman" w:hAnsi="Times New Roman"/>
          <w:sz w:val="20"/>
          <w:szCs w:val="20"/>
          <w:rtl w:val="0"/>
        </w:rPr>
        <w:t xml:space="preserve">навчальних курсів з бухгалтерії для ведення роботи фізичної особи-підприємця; досвід створення та проведення дистанційних курсів і здатність забезпечити доступ до навчальних матеріалів онлайн.</w:t>
      </w:r>
    </w:p>
    <w:p w:rsidR="00000000" w:rsidDel="00000000" w:rsidP="00000000" w:rsidRDefault="00000000" w:rsidRPr="00000000" w14:paraId="00000028">
      <w:pPr>
        <w:numPr>
          <w:ilvl w:val="0"/>
          <w:numId w:val="1"/>
        </w:numPr>
        <w:spacing w:after="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Опис кваліфікації</w:t>
      </w:r>
      <w:r w:rsidDel="00000000" w:rsidR="00000000" w:rsidRPr="00000000">
        <w:rPr>
          <w:rFonts w:ascii="Times New Roman" w:cs="Times New Roman" w:eastAsia="Times New Roman" w:hAnsi="Times New Roman"/>
          <w:sz w:val="20"/>
          <w:szCs w:val="20"/>
          <w:rtl w:val="0"/>
        </w:rPr>
        <w:t xml:space="preserve"> викладачів; </w:t>
      </w:r>
      <w:r w:rsidDel="00000000" w:rsidR="00000000" w:rsidRPr="00000000">
        <w:rPr>
          <w:rFonts w:ascii="Times New Roman" w:cs="Times New Roman" w:eastAsia="Times New Roman" w:hAnsi="Times New Roman"/>
          <w:sz w:val="20"/>
          <w:szCs w:val="20"/>
          <w:highlight w:val="white"/>
          <w:rtl w:val="0"/>
        </w:rPr>
        <w:t xml:space="preserve">документи про освіту у сфері </w:t>
      </w:r>
      <w:r w:rsidDel="00000000" w:rsidR="00000000" w:rsidRPr="00000000">
        <w:rPr>
          <w:rFonts w:ascii="Times New Roman" w:cs="Times New Roman" w:eastAsia="Times New Roman" w:hAnsi="Times New Roman"/>
          <w:sz w:val="20"/>
          <w:szCs w:val="20"/>
          <w:rtl w:val="0"/>
        </w:rPr>
        <w:t xml:space="preserve">бухгалтерії, економіки, фінансів або релевантної сфери; практичний досвід роботи в сфері.</w:t>
      </w:r>
    </w:p>
    <w:p w:rsidR="00000000" w:rsidDel="00000000" w:rsidP="00000000" w:rsidRDefault="00000000" w:rsidRPr="00000000" w14:paraId="00000029">
      <w:pPr>
        <w:numPr>
          <w:ilvl w:val="0"/>
          <w:numId w:val="1"/>
        </w:numPr>
        <w:spacing w:after="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Опис розробленої програми </w:t>
      </w:r>
      <w:r w:rsidDel="00000000" w:rsidR="00000000" w:rsidRPr="00000000">
        <w:rPr>
          <w:rFonts w:ascii="Times New Roman" w:cs="Times New Roman" w:eastAsia="Times New Roman" w:hAnsi="Times New Roman"/>
          <w:sz w:val="20"/>
          <w:szCs w:val="20"/>
          <w:rtl w:val="0"/>
        </w:rPr>
        <w:t xml:space="preserve">навчального курсу з бухгалтерії для ведення роботи фізичної особи-підприємця.</w:t>
      </w:r>
    </w:p>
    <w:p w:rsidR="00000000" w:rsidDel="00000000" w:rsidP="00000000" w:rsidRDefault="00000000" w:rsidRPr="00000000" w14:paraId="0000002A">
      <w:pPr>
        <w:numPr>
          <w:ilvl w:val="0"/>
          <w:numId w:val="1"/>
        </w:numPr>
        <w:spacing w:after="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Приклад вхідної анкети</w:t>
      </w:r>
      <w:r w:rsidDel="00000000" w:rsidR="00000000" w:rsidRPr="00000000">
        <w:rPr>
          <w:rFonts w:ascii="Times New Roman" w:cs="Times New Roman" w:eastAsia="Times New Roman" w:hAnsi="Times New Roman"/>
          <w:sz w:val="20"/>
          <w:szCs w:val="20"/>
          <w:rtl w:val="0"/>
        </w:rPr>
        <w:t xml:space="preserve"> для оцінювання рівня  володіння темою з бухгалтерії для ведення роботи фізичної особи-підприємця  потенційних слухачів навчального курсу.</w:t>
      </w:r>
    </w:p>
    <w:p w:rsidR="00000000" w:rsidDel="00000000" w:rsidP="00000000" w:rsidRDefault="00000000" w:rsidRPr="00000000" w14:paraId="0000002B">
      <w:pPr>
        <w:numPr>
          <w:ilvl w:val="0"/>
          <w:numId w:val="1"/>
        </w:numPr>
        <w:spacing w:after="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white"/>
          <w:rtl w:val="0"/>
        </w:rPr>
        <w:t xml:space="preserve">Інформація про досвід</w:t>
      </w:r>
      <w:r w:rsidDel="00000000" w:rsidR="00000000" w:rsidRPr="00000000">
        <w:rPr>
          <w:rFonts w:ascii="Times New Roman" w:cs="Times New Roman" w:eastAsia="Times New Roman" w:hAnsi="Times New Roman"/>
          <w:sz w:val="20"/>
          <w:szCs w:val="20"/>
          <w:highlight w:val="white"/>
          <w:rtl w:val="0"/>
        </w:rPr>
        <w:t xml:space="preserve"> співпраці з неприбутковими організаціями та організаціями, що надають гуманітарні та/чи соціальні послуги.</w:t>
      </w:r>
      <w:r w:rsidDel="00000000" w:rsidR="00000000" w:rsidRPr="00000000">
        <w:rPr>
          <w:rtl w:val="0"/>
        </w:rPr>
      </w:r>
    </w:p>
    <w:p w:rsidR="00000000" w:rsidDel="00000000" w:rsidP="00000000" w:rsidRDefault="00000000" w:rsidRPr="00000000" w14:paraId="0000002C">
      <w:pPr>
        <w:numPr>
          <w:ilvl w:val="0"/>
          <w:numId w:val="1"/>
        </w:numPr>
        <w:spacing w:after="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Інформацію про досвід </w:t>
      </w:r>
      <w:r w:rsidDel="00000000" w:rsidR="00000000" w:rsidRPr="00000000">
        <w:rPr>
          <w:rFonts w:ascii="Times New Roman" w:cs="Times New Roman" w:eastAsia="Times New Roman" w:hAnsi="Times New Roman"/>
          <w:sz w:val="20"/>
          <w:szCs w:val="20"/>
          <w:highlight w:val="white"/>
          <w:rtl w:val="0"/>
        </w:rPr>
        <w:t xml:space="preserve">надання вказаних послуг вразливим категоріям населення. </w:t>
      </w:r>
    </w:p>
    <w:p w:rsidR="00000000" w:rsidDel="00000000" w:rsidP="00000000" w:rsidRDefault="00000000" w:rsidRPr="00000000" w14:paraId="0000002D">
      <w:pPr>
        <w:numPr>
          <w:ilvl w:val="0"/>
          <w:numId w:val="1"/>
        </w:numPr>
        <w:spacing w:after="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Цінову пропозицію. </w:t>
      </w:r>
      <w:r w:rsidDel="00000000" w:rsidR="00000000" w:rsidRPr="00000000">
        <w:rPr>
          <w:rFonts w:ascii="Times New Roman" w:cs="Times New Roman" w:eastAsia="Times New Roman" w:hAnsi="Times New Roman"/>
          <w:sz w:val="20"/>
          <w:szCs w:val="20"/>
          <w:rtl w:val="0"/>
        </w:rPr>
        <w:t xml:space="preserve">У вартість додати всі витрати, необхідні для надання послуги.</w:t>
      </w:r>
    </w:p>
    <w:p w:rsidR="00000000" w:rsidDel="00000000" w:rsidP="00000000" w:rsidRDefault="00000000" w:rsidRPr="00000000" w14:paraId="0000002E">
      <w:pPr>
        <w:numPr>
          <w:ilvl w:val="0"/>
          <w:numId w:val="1"/>
        </w:numPr>
        <w:spacing w:after="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Контактну інформацію</w:t>
      </w:r>
      <w:r w:rsidDel="00000000" w:rsidR="00000000" w:rsidRPr="00000000">
        <w:rPr>
          <w:rFonts w:ascii="Times New Roman" w:cs="Times New Roman" w:eastAsia="Times New Roman" w:hAnsi="Times New Roman"/>
          <w:sz w:val="20"/>
          <w:szCs w:val="20"/>
          <w:rtl w:val="0"/>
        </w:rPr>
        <w:t xml:space="preserve"> організації/ експерта(ів).</w:t>
      </w:r>
    </w:p>
    <w:p w:rsidR="00000000" w:rsidDel="00000000" w:rsidP="00000000" w:rsidRDefault="00000000" w:rsidRPr="00000000" w14:paraId="0000002F">
      <w:pPr>
        <w:widowControl w:val="0"/>
        <w:spacing w:after="0"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highlight w:val="white"/>
          <w:rtl w:val="0"/>
        </w:rPr>
        <w:t xml:space="preserve">*додатково будуть проведені співбесіди з учасниками тендера.</w:t>
      </w:r>
      <w:r w:rsidDel="00000000" w:rsidR="00000000" w:rsidRPr="00000000">
        <w:rPr>
          <w:rtl w:val="0"/>
        </w:rPr>
      </w:r>
    </w:p>
    <w:p w:rsidR="00000000" w:rsidDel="00000000" w:rsidP="00000000" w:rsidRDefault="00000000" w:rsidRPr="00000000" w14:paraId="00000030">
      <w:pPr>
        <w:spacing w:after="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after="0" w:line="276" w:lineRule="auto"/>
        <w:jc w:val="both"/>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rtl w:val="0"/>
        </w:rPr>
        <w:t xml:space="preserve">   Оцінювання тендерних пропозицій буде складатися на 70% з оцінки технічних пропозицій та на 30% з оцінки цінових пропозицій.</w:t>
      </w:r>
      <w:r w:rsidDel="00000000" w:rsidR="00000000" w:rsidRPr="00000000">
        <w:rPr>
          <w:rtl w:val="0"/>
        </w:rPr>
      </w:r>
    </w:p>
    <w:tbl>
      <w:tblPr>
        <w:tblStyle w:val="Table1"/>
        <w:tblW w:w="100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875"/>
        <w:gridCol w:w="915"/>
        <w:gridCol w:w="5430"/>
        <w:gridCol w:w="1275"/>
        <w:tblGridChange w:id="0">
          <w:tblGrid>
            <w:gridCol w:w="525"/>
            <w:gridCol w:w="1875"/>
            <w:gridCol w:w="915"/>
            <w:gridCol w:w="5430"/>
            <w:gridCol w:w="1275"/>
          </w:tblGrid>
        </w:tblGridChange>
      </w:tblGrid>
      <w:tr>
        <w:trPr>
          <w:cantSplit w:val="0"/>
          <w:trHeight w:val="227" w:hRule="atLeast"/>
          <w:tblHeader w:val="0"/>
        </w:trPr>
        <w:tc>
          <w:tcPr>
            <w:gridSpan w:val="5"/>
            <w:tcBorders>
              <w:top w:color="000000" w:space="0" w:sz="5" w:val="single"/>
              <w:left w:color="000000" w:space="0" w:sz="5" w:val="single"/>
              <w:bottom w:color="000000" w:space="0" w:sz="5" w:val="single"/>
              <w:right w:color="000000" w:space="0" w:sz="5" w:val="single"/>
            </w:tcBorders>
            <w:shd w:fill="dbe5f1" w:val="clear"/>
            <w:tcMar>
              <w:top w:w="0.0" w:type="dxa"/>
              <w:left w:w="40.0" w:type="dxa"/>
              <w:bottom w:w="0.0" w:type="dxa"/>
              <w:right w:w="40.0" w:type="dxa"/>
            </w:tcMar>
          </w:tcPr>
          <w:p w:rsidR="00000000" w:rsidDel="00000000" w:rsidP="00000000" w:rsidRDefault="00000000" w:rsidRPr="00000000" w14:paraId="00000032">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ШКАЛА ОЦІНКИ ТЕХНІЧНИХ ВИМОГ</w:t>
            </w:r>
          </w:p>
        </w:tc>
      </w:tr>
      <w:tr>
        <w:trPr>
          <w:cantSplit w:val="0"/>
          <w:trHeight w:val="669" w:hRule="atLeast"/>
          <w:tblHeader w:val="0"/>
        </w:trPr>
        <w:tc>
          <w:tcPr>
            <w:tcBorders>
              <w:top w:color="000000" w:space="0" w:sz="0" w:val="nil"/>
              <w:left w:color="000000" w:space="0" w:sz="5" w:val="single"/>
              <w:bottom w:color="000000" w:space="0" w:sz="5" w:val="single"/>
              <w:right w:color="000000" w:space="0" w:sz="5" w:val="single"/>
            </w:tcBorders>
            <w:shd w:fill="dbe5f1" w:val="clear"/>
            <w:tcMar>
              <w:top w:w="0.0" w:type="dxa"/>
              <w:left w:w="40.0" w:type="dxa"/>
              <w:bottom w:w="0.0" w:type="dxa"/>
              <w:right w:w="40.0" w:type="dxa"/>
            </w:tcMar>
          </w:tcPr>
          <w:p w:rsidR="00000000" w:rsidDel="00000000" w:rsidP="00000000" w:rsidRDefault="00000000" w:rsidRPr="00000000" w14:paraId="00000037">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5" w:val="single"/>
              <w:right w:color="000000" w:space="0" w:sz="5" w:val="single"/>
            </w:tcBorders>
            <w:shd w:fill="dbe5f1" w:val="clear"/>
            <w:tcMar>
              <w:top w:w="0.0" w:type="dxa"/>
              <w:left w:w="40.0" w:type="dxa"/>
              <w:bottom w:w="0.0" w:type="dxa"/>
              <w:right w:w="40.0" w:type="dxa"/>
            </w:tcMar>
          </w:tcPr>
          <w:p w:rsidR="00000000" w:rsidDel="00000000" w:rsidP="00000000" w:rsidRDefault="00000000" w:rsidRPr="00000000" w14:paraId="00000038">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Критерій</w:t>
            </w:r>
          </w:p>
        </w:tc>
        <w:tc>
          <w:tcPr>
            <w:tcBorders>
              <w:top w:color="000000" w:space="0" w:sz="0" w:val="nil"/>
              <w:left w:color="000000" w:space="0" w:sz="0" w:val="nil"/>
              <w:bottom w:color="000000" w:space="0" w:sz="5" w:val="single"/>
              <w:right w:color="000000" w:space="0" w:sz="5" w:val="single"/>
            </w:tcBorders>
            <w:shd w:fill="dbe5f1" w:val="clear"/>
            <w:tcMar>
              <w:top w:w="0.0" w:type="dxa"/>
              <w:left w:w="40.0" w:type="dxa"/>
              <w:bottom w:w="0.0" w:type="dxa"/>
              <w:right w:w="40.0" w:type="dxa"/>
            </w:tcMar>
          </w:tcPr>
          <w:p w:rsidR="00000000" w:rsidDel="00000000" w:rsidP="00000000" w:rsidRDefault="00000000" w:rsidRPr="00000000" w14:paraId="00000039">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Вага критерію</w:t>
            </w:r>
          </w:p>
        </w:tc>
        <w:tc>
          <w:tcPr>
            <w:tcBorders>
              <w:top w:color="000000" w:space="0" w:sz="0" w:val="nil"/>
              <w:left w:color="000000" w:space="0" w:sz="0" w:val="nil"/>
              <w:bottom w:color="000000" w:space="0" w:sz="5" w:val="single"/>
              <w:right w:color="000000" w:space="0" w:sz="5" w:val="single"/>
            </w:tcBorders>
            <w:shd w:fill="dbe5f1" w:val="clear"/>
            <w:tcMar>
              <w:top w:w="0.0" w:type="dxa"/>
              <w:left w:w="100.0" w:type="dxa"/>
              <w:bottom w:w="0.0" w:type="dxa"/>
              <w:right w:w="100.0" w:type="dxa"/>
            </w:tcMar>
          </w:tcPr>
          <w:p w:rsidR="00000000" w:rsidDel="00000000" w:rsidP="00000000" w:rsidRDefault="00000000" w:rsidRPr="00000000" w14:paraId="0000003A">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МЕТОДОЛОГІЯ ОЦІНКИ</w:t>
            </w:r>
          </w:p>
        </w:tc>
        <w:tc>
          <w:tcPr>
            <w:tcBorders>
              <w:top w:color="000000" w:space="0" w:sz="0" w:val="nil"/>
              <w:left w:color="000000" w:space="0" w:sz="0" w:val="nil"/>
              <w:bottom w:color="000000" w:space="0" w:sz="5" w:val="single"/>
              <w:right w:color="000000" w:space="0" w:sz="5" w:val="single"/>
            </w:tcBorders>
            <w:shd w:fill="dbe5f1" w:val="clear"/>
            <w:tcMar>
              <w:top w:w="0.0" w:type="dxa"/>
              <w:left w:w="40.0" w:type="dxa"/>
              <w:bottom w:w="0.0" w:type="dxa"/>
              <w:right w:w="40.0" w:type="dxa"/>
            </w:tcMar>
          </w:tcPr>
          <w:p w:rsidR="00000000" w:rsidDel="00000000" w:rsidP="00000000" w:rsidRDefault="00000000" w:rsidRPr="00000000" w14:paraId="0000003B">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Максимальна кількість балів за вимогою</w:t>
            </w:r>
          </w:p>
        </w:tc>
      </w:tr>
      <w:tr>
        <w:trPr>
          <w:cantSplit w:val="0"/>
          <w:trHeight w:val="2663"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3C">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5" w:val="single"/>
              <w:right w:color="000000" w:space="0" w:sz="5" w:val="single"/>
            </w:tcBorders>
            <w:shd w:fill="ffffff" w:val="clear"/>
            <w:tcMar>
              <w:top w:w="0.0" w:type="dxa"/>
              <w:left w:w="40.0" w:type="dxa"/>
              <w:bottom w:w="0.0" w:type="dxa"/>
              <w:right w:w="40.0" w:type="dxa"/>
            </w:tcMar>
          </w:tcPr>
          <w:p w:rsidR="00000000" w:rsidDel="00000000" w:rsidP="00000000" w:rsidRDefault="00000000" w:rsidRPr="00000000" w14:paraId="0000003D">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Досвід у проведенні навчальних курсів з бухгалтерії для ведення роботи фізичної особи-підприємця</w:t>
            </w:r>
          </w:p>
          <w:p w:rsidR="00000000" w:rsidDel="00000000" w:rsidP="00000000" w:rsidRDefault="00000000" w:rsidRPr="00000000" w14:paraId="0000003E">
            <w:pPr>
              <w:spacing w:after="12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3F">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40">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Кандидатом надано інформацію щодо досвіду проведення навчальних курсів з ведення роботи фізичної особи-підприємця (досвід проведення навчальних курсів становить понад 5 років). </w:t>
            </w:r>
          </w:p>
          <w:p w:rsidR="00000000" w:rsidDel="00000000" w:rsidP="00000000" w:rsidRDefault="00000000" w:rsidRPr="00000000" w14:paraId="00000041">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Кандидатом надано інформацію щодо досвіду проведення навчальних курсів з ведення роботи фізичної особи-підприємця (досвід проведення навчальних курсів становить менше 5 років). </w:t>
            </w:r>
          </w:p>
          <w:p w:rsidR="00000000" w:rsidDel="00000000" w:rsidP="00000000" w:rsidRDefault="00000000" w:rsidRPr="00000000" w14:paraId="00000042">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Кандидатом надано інформацію з відсутністю актуального досвіду за останні 5 років у сфері проведення аналогічних навчань, або кандидатом не надано інформацію про релевантний до сфери та завдань проєкту досвід.</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43">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rHeight w:val="376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44">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5" w:val="single"/>
              <w:right w:color="000000" w:space="0" w:sz="5" w:val="single"/>
            </w:tcBorders>
            <w:shd w:fill="ffffff" w:val="clear"/>
            <w:tcMar>
              <w:top w:w="0.0" w:type="dxa"/>
              <w:left w:w="40.0" w:type="dxa"/>
              <w:bottom w:w="0.0" w:type="dxa"/>
              <w:right w:w="40.0" w:type="dxa"/>
            </w:tcMar>
          </w:tcPr>
          <w:p w:rsidR="00000000" w:rsidDel="00000000" w:rsidP="00000000" w:rsidRDefault="00000000" w:rsidRPr="00000000" w14:paraId="00000045">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Кваліфікація викладачів</w:t>
              <w:br w:type="textWrapping"/>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46">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47">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Кандидатом надано вичерпну інформацію щодо кваліфікації викладачів, освіти,  їхнього досвіду, в тому числі практичного досвід роботи в сфері, навичок, досягнень, розроблених методичних матеріалів та напрацювань за час набуття досвіду. Резюме актуалізоване та містить інформацію діяльності викладачів щонайменше за останні 5 років. </w:t>
            </w:r>
          </w:p>
          <w:p w:rsidR="00000000" w:rsidDel="00000000" w:rsidP="00000000" w:rsidRDefault="00000000" w:rsidRPr="00000000" w14:paraId="00000048">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Кандидатом надано узагальнену інформацію щодо кваліфікації викладачів, освіти, їхнього досвіду, в тому числі практичного досвід роботи в сфері; опис навичок, досягнень, розроблених методичних матеріалів та напрацювань за час набуття досвіду надано без додаткової деталізації. Резюме актуалізоване та містить інформацію діяльності викладачів щонайменше за останні 5 років. </w:t>
            </w:r>
          </w:p>
          <w:p w:rsidR="00000000" w:rsidDel="00000000" w:rsidP="00000000" w:rsidRDefault="00000000" w:rsidRPr="00000000" w14:paraId="00000049">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Кандидатом надано інформацію щодо кваліфікації викладачів з відсутністю актуального досвіду за останні 5 років у сфері проведення аналогічних навчань, або кандидатом не надано резюме, або досвід не є релевантним до сфери та завдань проєкту.</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4A">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rHeight w:val="1999.8046874999998"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4B">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ffffff" w:val="clear"/>
            <w:tcMar>
              <w:top w:w="0.0" w:type="dxa"/>
              <w:left w:w="40.0" w:type="dxa"/>
              <w:bottom w:w="0.0" w:type="dxa"/>
              <w:right w:w="40.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Подання зразка розробленої програми навчального курсу з бухгалтерії для ведення роботи фізичної особи-підприємця</w:t>
            </w:r>
          </w:p>
          <w:p w:rsidR="00000000" w:rsidDel="00000000" w:rsidP="00000000" w:rsidRDefault="00000000" w:rsidRPr="00000000" w14:paraId="0000004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after="12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4F">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0">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Кандидатом надані матеріали, які містять ґрунтовне пропрацювання навчального курсу з бухгалтерії для ведення роботи фізичної особи-підприємця. Програма передбачає домашні завдання для слухачів.</w:t>
            </w:r>
          </w:p>
          <w:p w:rsidR="00000000" w:rsidDel="00000000" w:rsidP="00000000" w:rsidRDefault="00000000" w:rsidRPr="00000000" w14:paraId="00000051">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Кандидатом надані матеріали програми без деталізованого опису. </w:t>
            </w:r>
          </w:p>
          <w:p w:rsidR="00000000" w:rsidDel="00000000" w:rsidP="00000000" w:rsidRDefault="00000000" w:rsidRPr="00000000" w14:paraId="00000052">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Кандидатом жодних матеріалів не подано.</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53">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rHeight w:val="216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54">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5" w:val="single"/>
              <w:right w:color="000000" w:space="0" w:sz="5" w:val="single"/>
            </w:tcBorders>
            <w:shd w:fill="ffffff" w:val="clear"/>
            <w:tcMar>
              <w:top w:w="0.0" w:type="dxa"/>
              <w:left w:w="40.0" w:type="dxa"/>
              <w:bottom w:w="0.0" w:type="dxa"/>
              <w:right w:w="40.0" w:type="dxa"/>
            </w:tcMar>
          </w:tcPr>
          <w:p w:rsidR="00000000" w:rsidDel="00000000" w:rsidP="00000000" w:rsidRDefault="00000000" w:rsidRPr="00000000" w14:paraId="00000055">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Досвід роботи з вразливими категоріями населення (ВПО, особи з інвалідністю тощо)</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56">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7">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має досвід роботи з вразливими категоріями населення понад 3 роки, розуміє специфіку їх потреб та викликів.</w:t>
            </w:r>
          </w:p>
          <w:p w:rsidR="00000000" w:rsidDel="00000000" w:rsidP="00000000" w:rsidRDefault="00000000" w:rsidRPr="00000000" w14:paraId="00000058">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має досвід роботи з вразливими категоріями населення до 3 років, але розуміє специфіку їх потреб та викликів.</w:t>
            </w:r>
          </w:p>
          <w:p w:rsidR="00000000" w:rsidDel="00000000" w:rsidP="00000000" w:rsidRDefault="00000000" w:rsidRPr="00000000" w14:paraId="00000059">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має досвіду роботи з вразливими категоріями населення.</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5A">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30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5B">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5" w:val="single"/>
              <w:right w:color="000000" w:space="0" w:sz="5" w:val="single"/>
            </w:tcBorders>
            <w:shd w:fill="ffffff" w:val="clear"/>
            <w:tcMar>
              <w:top w:w="0.0" w:type="dxa"/>
              <w:left w:w="40.0" w:type="dxa"/>
              <w:bottom w:w="0.0" w:type="dxa"/>
              <w:right w:w="40.0" w:type="dxa"/>
            </w:tcMar>
          </w:tcPr>
          <w:p w:rsidR="00000000" w:rsidDel="00000000" w:rsidP="00000000" w:rsidRDefault="00000000" w:rsidRPr="00000000" w14:paraId="0000005C">
            <w:pPr>
              <w:spacing w:after="0"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Досвід співпраці  з неприбутковими організаціями</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5D">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5E">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надіслав документи, які підтверджують досвід співпраці  з неприбутковими організаціями, понад 3 роки (договори, рекомендаційні листи тощо).</w:t>
            </w:r>
          </w:p>
          <w:p w:rsidR="00000000" w:rsidDel="00000000" w:rsidP="00000000" w:rsidRDefault="00000000" w:rsidRPr="00000000" w14:paraId="0000005F">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надіслав документи, які підтверджують досвід співпраці  з неприбутковими організаціями до 3 років (договори, рекомендаційні листи тощо).</w:t>
            </w:r>
          </w:p>
          <w:p w:rsidR="00000000" w:rsidDel="00000000" w:rsidP="00000000" w:rsidRDefault="00000000" w:rsidRPr="00000000" w14:paraId="00000060">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зазначив про наявність досвіду співпраці з неприбутковими організаціями, але не надано жодних підтверджуючих документів, або кандидат не має досвіду співпраці з неприбутковими організаціями.</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61">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34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62">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5" w:val="single"/>
              <w:right w:color="000000" w:space="0" w:sz="5" w:val="single"/>
            </w:tcBorders>
            <w:shd w:fill="ffffff" w:val="clear"/>
            <w:tcMar>
              <w:top w:w="0.0" w:type="dxa"/>
              <w:left w:w="40.0" w:type="dxa"/>
              <w:bottom w:w="0.0" w:type="dxa"/>
              <w:right w:w="40.0" w:type="dxa"/>
            </w:tcMar>
          </w:tcPr>
          <w:p w:rsidR="00000000" w:rsidDel="00000000" w:rsidP="00000000" w:rsidRDefault="00000000" w:rsidRPr="00000000" w14:paraId="00000063">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Відгуки та рекомендації попередніх клієнтів, які пройшли аналогічні курси</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64">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5">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надав відгуки або рекомендації від клієнтів, які пройшли аналогічні курси з бухгалтерії для ведення роботи фізичної особи-підприємця. Відгуки містять конкретні дані про покращення знань або навичок слухачів, результати їх навчання, а також про якість курсу.</w:t>
            </w:r>
          </w:p>
          <w:p w:rsidR="00000000" w:rsidDel="00000000" w:rsidP="00000000" w:rsidRDefault="00000000" w:rsidRPr="00000000" w14:paraId="00000066">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надав загальні відгуки або рекомендації від клієнтів, які пройшли курси, але відгуки не містять конкретних даних щодо результатів або покращень, або вони є менш детальними.</w:t>
            </w:r>
          </w:p>
          <w:p w:rsidR="00000000" w:rsidDel="00000000" w:rsidP="00000000" w:rsidRDefault="00000000" w:rsidRPr="00000000" w14:paraId="00000067">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надав відгуків або рекомендацій від попередніх клієнтів, або відгуки не стосуються навчальних курсів з бухгалтерії для ведення роботи фізичної особи-підприємця.</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68">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301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69">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5" w:val="single"/>
              <w:right w:color="000000" w:space="0" w:sz="5" w:val="single"/>
            </w:tcBorders>
            <w:shd w:fill="ffffff" w:val="clear"/>
            <w:tcMar>
              <w:top w:w="0.0" w:type="dxa"/>
              <w:left w:w="40.0" w:type="dxa"/>
              <w:bottom w:w="0.0" w:type="dxa"/>
              <w:right w:w="40.0" w:type="dxa"/>
            </w:tcMar>
          </w:tcPr>
          <w:p w:rsidR="00000000" w:rsidDel="00000000" w:rsidP="00000000" w:rsidRDefault="00000000" w:rsidRPr="00000000" w14:paraId="0000006A">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Наявність додаткової підтримки слухачів навчальних курсів під час навчання (додаткові вебінари, тренінги, сприяння у працевлаштуванні, відеозаписи пройдених тем, спільний чат тощо)</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6B">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6C">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надав інформацію про можливість підтримки слухачів під час навчального курсу, яка включає додаткові вебінари, тренінги, консультації, сприяння у працевлаштуванні, відеозаписи пройдених тем, спільний чат тощо. </w:t>
            </w:r>
          </w:p>
          <w:p w:rsidR="00000000" w:rsidDel="00000000" w:rsidP="00000000" w:rsidRDefault="00000000" w:rsidRPr="00000000" w14:paraId="0000006D">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надав загальний опис підтримки слухачів під час навчального курсу, наприклад, можливість консультацій або допомоги в працевлаштуванні,відеозаписи пройдених тем, спільний чат, але без чітких деталей або конкретних ініціатив.</w:t>
            </w:r>
          </w:p>
          <w:p w:rsidR="00000000" w:rsidDel="00000000" w:rsidP="00000000" w:rsidRDefault="00000000" w:rsidRPr="00000000" w14:paraId="0000006E">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надав інформації щодо підтримки слухачів курсу або зазначено, що така підтримка відсутня.</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6F">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231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70">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5" w:val="single"/>
              <w:right w:color="000000" w:space="0" w:sz="5" w:val="single"/>
            </w:tcBorders>
            <w:shd w:fill="ffffff" w:val="clear"/>
            <w:tcMar>
              <w:top w:w="0.0" w:type="dxa"/>
              <w:left w:w="40.0" w:type="dxa"/>
              <w:bottom w:w="0.0" w:type="dxa"/>
              <w:right w:w="40.0" w:type="dxa"/>
            </w:tcMar>
          </w:tcPr>
          <w:p w:rsidR="00000000" w:rsidDel="00000000" w:rsidP="00000000" w:rsidRDefault="00000000" w:rsidRPr="00000000" w14:paraId="00000071">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Здатність забезпечити навчання кількох груп одночасно</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72">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3">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надав інформацію про здатність забезпечити навчання кількох груп одночасно, а також описав відповідні інструменти для організації навчання.</w:t>
            </w:r>
          </w:p>
          <w:p w:rsidR="00000000" w:rsidDel="00000000" w:rsidP="00000000" w:rsidRDefault="00000000" w:rsidRPr="00000000" w14:paraId="00000074">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надав загальні відомості про здатність працювати з кількома групами, але без конкретних прикладів або деталей щодо організації цього процесу.</w:t>
            </w:r>
          </w:p>
          <w:p w:rsidR="00000000" w:rsidDel="00000000" w:rsidP="00000000" w:rsidRDefault="00000000" w:rsidRPr="00000000" w14:paraId="00000075">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надав інформації про здатність навчати кілька груп одночасно або не має досвіду у такій діяльності.</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76">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2933.7304687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77">
            <w:pPr>
              <w:widowControl w:val="0"/>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5" w:val="single"/>
              <w:right w:color="000000" w:space="0" w:sz="5" w:val="single"/>
            </w:tcBorders>
            <w:shd w:fill="ffffff" w:val="clear"/>
            <w:tcMar>
              <w:top w:w="0.0" w:type="dxa"/>
              <w:left w:w="40.0" w:type="dxa"/>
              <w:bottom w:w="0.0" w:type="dxa"/>
              <w:right w:w="40.0" w:type="dxa"/>
            </w:tcMar>
          </w:tcPr>
          <w:p w:rsidR="00000000" w:rsidDel="00000000" w:rsidP="00000000" w:rsidRDefault="00000000" w:rsidRPr="00000000" w14:paraId="00000078">
            <w:pPr>
              <w:spacing w:after="0"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Приклад вхідної анкети для оцінювання рівня  володіння темою з бухгалтерії для ведення роботи фізичної особи-підприємця потенційних слухачів навчального курсу</w:t>
            </w:r>
          </w:p>
          <w:p w:rsidR="00000000" w:rsidDel="00000000" w:rsidP="00000000" w:rsidRDefault="00000000" w:rsidRPr="00000000" w14:paraId="00000079">
            <w:pPr>
              <w:spacing w:after="0" w:line="276"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7A">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7B">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надав приклад вхідної анкети, що містить різноманітні питання для оцінки рівня знань та навичок слухачів з бухгалтерії для ведення роботи фізичної особи-підприємця, а також чіткі критерії для оцінювання.</w:t>
            </w:r>
          </w:p>
          <w:p w:rsidR="00000000" w:rsidDel="00000000" w:rsidP="00000000" w:rsidRDefault="00000000" w:rsidRPr="00000000" w14:paraId="0000007C">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надав анкети з питаннями для оцінки рівня знань, але анкета є менш детальною або не повністю охоплює всі ключові аспекти, необхідні для оцінки рівня володіння темою.</w:t>
            </w:r>
          </w:p>
          <w:p w:rsidR="00000000" w:rsidDel="00000000" w:rsidP="00000000" w:rsidRDefault="00000000" w:rsidRPr="00000000" w14:paraId="0000007D">
            <w:pPr>
              <w:spacing w:after="12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надав прикладу анкети або анкета не стосується оцінки рівня знань з бухгалтерії для ведення роботи фізичної особи-підприємця.</w:t>
            </w:r>
          </w:p>
        </w:tc>
        <w:tc>
          <w:tcPr>
            <w:tcBorders>
              <w:top w:color="000000" w:space="0" w:sz="0" w:val="nil"/>
              <w:left w:color="000000" w:space="0" w:sz="0" w:val="nil"/>
              <w:bottom w:color="000000" w:space="0" w:sz="5" w:val="single"/>
              <w:right w:color="000000" w:space="0" w:sz="5" w:val="single"/>
            </w:tcBorders>
            <w:shd w:fill="auto" w:val="clear"/>
            <w:tcMar>
              <w:top w:w="0.0" w:type="dxa"/>
              <w:left w:w="40.0" w:type="dxa"/>
              <w:bottom w:w="0.0" w:type="dxa"/>
              <w:right w:w="40.0" w:type="dxa"/>
            </w:tcMar>
          </w:tcPr>
          <w:p w:rsidR="00000000" w:rsidDel="00000000" w:rsidP="00000000" w:rsidRDefault="00000000" w:rsidRPr="00000000" w14:paraId="0000007E">
            <w:pPr>
              <w:widowControl w:val="0"/>
              <w:spacing w:after="12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3015" w:hRule="atLeast"/>
          <w:tblHeader w:val="0"/>
        </w:trPr>
        <w:tc>
          <w:tcPr>
            <w:tcBorders>
              <w:left w:color="000000" w:space="0" w:sz="4" w:val="single"/>
              <w:bottom w:color="000000" w:space="0" w:sz="4" w:val="single"/>
            </w:tcBorders>
          </w:tcPr>
          <w:p w:rsidR="00000000" w:rsidDel="00000000" w:rsidP="00000000" w:rsidRDefault="00000000" w:rsidRPr="00000000" w14:paraId="0000007F">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left w:color="000000" w:space="0" w:sz="4" w:val="single"/>
              <w:bottom w:color="000000" w:space="0" w:sz="4" w:val="single"/>
            </w:tcBorders>
            <w:shd w:fill="ffffff" w:val="clear"/>
          </w:tcPr>
          <w:p w:rsidR="00000000" w:rsidDel="00000000" w:rsidP="00000000" w:rsidRDefault="00000000" w:rsidRPr="00000000" w14:paraId="00000080">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Інтерв'ю (співбесіда)</w:t>
            </w:r>
          </w:p>
        </w:tc>
        <w:tc>
          <w:tcPr>
            <w:tcBorders>
              <w:left w:color="000000" w:space="0" w:sz="4" w:val="single"/>
              <w:bottom w:color="000000" w:space="0" w:sz="4" w:val="single"/>
            </w:tcBorders>
          </w:tcPr>
          <w:p w:rsidR="00000000" w:rsidDel="00000000" w:rsidP="00000000" w:rsidRDefault="00000000" w:rsidRPr="00000000" w14:paraId="00000081">
            <w:pPr>
              <w:widowControl w:val="0"/>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2">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вчасно долучився до зустрічі, ознайомлений із предметом тендерного оголошення, чітко дає відповіді на питання щодо досвіду проведення навчання. Кандидат розділяє цінності Фонду.</w:t>
            </w:r>
          </w:p>
          <w:p w:rsidR="00000000" w:rsidDel="00000000" w:rsidP="00000000" w:rsidRDefault="00000000" w:rsidRPr="00000000" w14:paraId="00000083">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Кандидат  частково розділяє цінності Фонду.</w:t>
            </w:r>
          </w:p>
          <w:p w:rsidR="00000000" w:rsidDel="00000000" w:rsidP="00000000" w:rsidRDefault="00000000" w:rsidRPr="00000000" w14:paraId="00000084">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долучився до зустрічі, або не володіє інформацією про предмет тендерного оголошення, або не може відповісти на питання по темі.</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85">
            <w:pPr>
              <w:widowControl w:val="0"/>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495" w:hRule="atLeast"/>
          <w:tblHeader w:val="0"/>
        </w:trPr>
        <w:tc>
          <w:tcPr>
            <w:tcBorders>
              <w:left w:color="000000" w:space="0" w:sz="4" w:val="single"/>
              <w:bottom w:color="000000" w:space="0" w:sz="4" w:val="single"/>
            </w:tcBorders>
          </w:tcPr>
          <w:p w:rsidR="00000000" w:rsidDel="00000000" w:rsidP="00000000" w:rsidRDefault="00000000" w:rsidRPr="00000000" w14:paraId="00000086">
            <w:pPr>
              <w:widowControl w:val="0"/>
              <w:spacing w:after="200" w:line="240" w:lineRule="auto"/>
              <w:jc w:val="both"/>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087">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РАЗОМ</w:t>
            </w:r>
          </w:p>
        </w:tc>
        <w:tc>
          <w:tcPr>
            <w:tcBorders>
              <w:left w:color="000000" w:space="0" w:sz="4" w:val="single"/>
              <w:bottom w:color="000000" w:space="0" w:sz="4" w:val="single"/>
            </w:tcBorders>
          </w:tcPr>
          <w:p w:rsidR="00000000" w:rsidDel="00000000" w:rsidP="00000000" w:rsidRDefault="00000000" w:rsidRPr="00000000" w14:paraId="00000088">
            <w:pPr>
              <w:widowControl w:val="0"/>
              <w:spacing w:after="20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89">
            <w:pPr>
              <w:widowControl w:val="0"/>
              <w:spacing w:after="200" w:line="240" w:lineRule="auto"/>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tcPr>
          <w:p w:rsidR="00000000" w:rsidDel="00000000" w:rsidP="00000000" w:rsidRDefault="00000000" w:rsidRPr="00000000" w14:paraId="0000008A">
            <w:pPr>
              <w:widowControl w:val="0"/>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r>
    </w:tbl>
    <w:p w:rsidR="00000000" w:rsidDel="00000000" w:rsidP="00000000" w:rsidRDefault="00000000" w:rsidRPr="00000000" w14:paraId="0000008B">
      <w:pPr>
        <w:spacing w:after="0" w:line="276" w:lineRule="auto"/>
        <w:jc w:val="both"/>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08D">
      <w:pPr>
        <w:spacing w:after="0" w:line="276" w:lineRule="auto"/>
        <w:ind w:left="0" w:firstLine="0"/>
        <w:jc w:val="both"/>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08E">
      <w:pPr>
        <w:spacing w:after="0" w:line="276" w:lineRule="auto"/>
        <w:jc w:val="both"/>
        <w:rPr>
          <w:rFonts w:ascii="Times New Roman" w:cs="Times New Roman" w:eastAsia="Times New Roman" w:hAnsi="Times New Roman"/>
          <w:sz w:val="20"/>
          <w:szCs w:val="20"/>
        </w:rPr>
      </w:pPr>
      <w:r w:rsidDel="00000000" w:rsidR="00000000" w:rsidRPr="00000000">
        <w:rPr>
          <w:rtl w:val="0"/>
        </w:rPr>
      </w:r>
    </w:p>
    <w:sectPr>
      <w:headerReference r:id="rId7" w:type="default"/>
      <w:pgSz w:h="16838" w:w="11906" w:orient="portrait"/>
      <w:pgMar w:bottom="709" w:top="1740" w:left="1134" w:right="565.2755905511822"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ind w:left="-709" w:firstLine="0"/>
      <w:rPr>
        <w:color w:val="000000"/>
      </w:rPr>
    </w:pPr>
    <w:r w:rsidDel="00000000" w:rsidR="00000000" w:rsidRPr="00000000">
      <w:rPr>
        <w:color w:val="000000"/>
        <w:rtl w:val="0"/>
      </w:rPr>
      <w:tab/>
      <w:t xml:space="preserve">          </w:t>
      <w:tab/>
    </w:r>
    <w:r w:rsidDel="00000000" w:rsidR="00000000" w:rsidRPr="00000000">
      <w:drawing>
        <wp:anchor allowOverlap="1" behindDoc="1" distB="0" distT="0" distL="0" distR="0" hidden="0" layoutInCell="1" locked="0" relativeHeight="0" simplePos="0">
          <wp:simplePos x="0" y="0"/>
          <wp:positionH relativeFrom="column">
            <wp:posOffset>-529578</wp:posOffset>
          </wp:positionH>
          <wp:positionV relativeFrom="paragraph">
            <wp:posOffset>-85078</wp:posOffset>
          </wp:positionV>
          <wp:extent cx="1771650" cy="890905"/>
          <wp:effectExtent b="0" l="0" r="0" t="0"/>
          <wp:wrapNone/>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71650" cy="890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paragraph" w:styleId="a7">
    <w:name w:val="List Paragraph"/>
    <w:basedOn w:val="a"/>
    <w:uiPriority w:val="34"/>
    <w:qFormat w:val="1"/>
    <w:rsid w:val="008372A7"/>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nKVS0zm4z72Yf3gWuh35mqJXJg==">CgMxLjAyCWguMWZvYjl0ZTIOaC54dHh1MW15cWF5NW44AHIhMUJhYzlCVE5vdXB0RVQ4SGp0RUdmVWptQ3FXdXA3U281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2024-01-30T14:19:00Z</dcterms:created>
</cp:coreProperties>
</file>