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Pr>
        <w:drawing>
          <wp:anchor allowOverlap="1" behindDoc="1" distB="0" distT="0" distL="0" distR="0" hidden="0" layoutInCell="1" locked="0" relativeHeight="0" simplePos="0">
            <wp:simplePos x="0" y="0"/>
            <wp:positionH relativeFrom="page">
              <wp:posOffset>285750</wp:posOffset>
            </wp:positionH>
            <wp:positionV relativeFrom="page">
              <wp:posOffset>123825</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59" w:lineRule="auto"/>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3">
      <w:pPr>
        <w:widowControl w:val="0"/>
        <w:spacing w:line="259" w:lineRule="auto"/>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4">
      <w:pPr>
        <w:widowControl w:val="0"/>
        <w:spacing w:line="259" w:lineRule="auto"/>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5">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13 липня 2026 р</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widowControl w:val="0"/>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spacing w:after="200" w:line="256" w:lineRule="auto"/>
        <w:ind w:firstLine="72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закупівлі </w:t>
      </w:r>
    </w:p>
    <w:p w:rsidR="00000000" w:rsidDel="00000000" w:rsidP="00000000" w:rsidRDefault="00000000" w:rsidRPr="00000000" w14:paraId="00000008">
      <w:pPr>
        <w:widowControl w:val="0"/>
        <w:spacing w:after="200" w:line="256" w:lineRule="auto"/>
        <w:ind w:firstLine="72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послуг  з проведення офлайн тренінгу  за темою «Соціальне підприємництво» </w:t>
      </w:r>
    </w:p>
    <w:p w:rsidR="00000000" w:rsidDel="00000000" w:rsidP="00000000" w:rsidRDefault="00000000" w:rsidRPr="00000000" w14:paraId="00000009">
      <w:pPr>
        <w:widowControl w:val="0"/>
        <w:spacing w:after="200" w:line="25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від Благодійного Фонду “Право на Захист”</w:t>
      </w:r>
    </w:p>
    <w:p w:rsidR="00000000" w:rsidDel="00000000" w:rsidP="00000000" w:rsidRDefault="00000000" w:rsidRPr="00000000" w14:paraId="0000000A">
      <w:pPr>
        <w:spacing w:line="240" w:lineRule="auto"/>
        <w:ind w:firstLine="720"/>
        <w:jc w:val="both"/>
        <w:rPr>
          <w:rFonts w:ascii="Times New Roman" w:cs="Times New Roman" w:eastAsia="Times New Roman" w:hAnsi="Times New Roman"/>
          <w:b w:val="1"/>
          <w:bCs w:val="1"/>
        </w:rPr>
      </w:pPr>
      <w:bookmarkStart w:colFirst="0" w:colLast="0" w:name="_heading=h.zby5e5xzwc09" w:id="0"/>
      <w:bookmarkEnd w:id="0"/>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Times New Roman" w:cs="Times New Roman" w:eastAsia="Times New Roman" w:hAnsi="Times New Roman"/>
          <w:b w:val="1"/>
          <w:bCs w:val="1"/>
          <w:rtl w:val="0"/>
        </w:rPr>
        <w:t xml:space="preserve">послуг з проведення офлайн тренінгу за темою</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«Соціальне підприємництво» </w:t>
      </w:r>
      <w:r w:rsidDel="00000000" w:rsidR="00000000" w:rsidRPr="00000000">
        <w:rPr>
          <w:rFonts w:ascii="Times New Roman" w:cs="Times New Roman" w:eastAsia="Times New Roman" w:hAnsi="Times New Roman"/>
          <w:rtl w:val="0"/>
        </w:rPr>
        <w:t xml:space="preserve">у</w:t>
      </w:r>
      <w:r w:rsidDel="00000000" w:rsidR="00000000" w:rsidRPr="00000000">
        <w:rPr>
          <w:rFonts w:ascii="Times New Roman" w:cs="Times New Roman" w:eastAsia="Times New Roman" w:hAnsi="Times New Roman"/>
          <w:b w:val="1"/>
          <w:bCs w:val="1"/>
          <w:rtl w:val="0"/>
        </w:rPr>
        <w:t xml:space="preserve"> м. Полтава, Полтавської області.</w:t>
      </w:r>
    </w:p>
    <w:p w:rsidR="00000000" w:rsidDel="00000000" w:rsidP="00000000" w:rsidRDefault="00000000" w:rsidRPr="00000000" w14:paraId="0000000B">
      <w:pPr>
        <w:widowControl w:val="0"/>
        <w:spacing w:line="259"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Ф</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ормат</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офлайн тренінг </w:t>
      </w:r>
    </w:p>
    <w:p w:rsidR="00000000" w:rsidDel="00000000" w:rsidP="00000000" w:rsidRDefault="00000000" w:rsidRPr="00000000" w14:paraId="0000000D">
      <w:pPr>
        <w:widowControl w:val="0"/>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Місце проведення: Полтава</w:t>
      </w:r>
    </w:p>
    <w:p w:rsidR="00000000" w:rsidDel="00000000" w:rsidP="00000000" w:rsidRDefault="00000000" w:rsidRPr="00000000" w14:paraId="0000000E">
      <w:pPr>
        <w:widowControl w:val="0"/>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Дати проведення тренінгу: </w:t>
      </w:r>
      <w:r w:rsidDel="00000000" w:rsidR="00000000" w:rsidRPr="00000000">
        <w:rPr>
          <w:rFonts w:ascii="Times New Roman" w:cs="Times New Roman" w:eastAsia="Times New Roman" w:hAnsi="Times New Roman"/>
          <w:rtl w:val="0"/>
        </w:rPr>
        <w:t xml:space="preserve">17.10.2026</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погодженням сторін дати можуть бути змінені)</w:t>
      </w:r>
      <w:r w:rsidDel="00000000" w:rsidR="00000000" w:rsidRPr="00000000">
        <w:rPr>
          <w:rtl w:val="0"/>
        </w:rPr>
      </w:r>
    </w:p>
    <w:p w:rsidR="00000000" w:rsidDel="00000000" w:rsidP="00000000" w:rsidRDefault="00000000" w:rsidRPr="00000000" w14:paraId="0000000F">
      <w:pPr>
        <w:widowControl w:val="0"/>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Географія учасників проєкту: Полтавська обл.</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spacing w:line="259"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Детальний опис послуги:</w:t>
      </w:r>
    </w:p>
    <w:p w:rsidR="00000000" w:rsidDel="00000000" w:rsidP="00000000" w:rsidRDefault="00000000" w:rsidRPr="00000000" w14:paraId="00000012">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Послуга складається з 1 компонента:</w:t>
      </w:r>
    </w:p>
    <w:p w:rsidR="00000000" w:rsidDel="00000000" w:rsidP="00000000" w:rsidRDefault="00000000" w:rsidRPr="00000000" w14:paraId="00000013">
      <w:pPr>
        <w:widowControl w:val="0"/>
        <w:spacing w:line="259"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офлайн тренінгу за темою “</w:t>
      </w:r>
      <w:r w:rsidDel="00000000" w:rsidR="00000000" w:rsidRPr="00000000">
        <w:rPr>
          <w:rFonts w:ascii="Times New Roman" w:cs="Times New Roman" w:eastAsia="Times New Roman" w:hAnsi="Times New Roman"/>
          <w:b w:val="1"/>
          <w:bCs w:val="1"/>
          <w:rtl w:val="0"/>
        </w:rPr>
        <w:t xml:space="preserve">Соціальне підприємництво</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4">
      <w:pPr>
        <w:widowControl w:val="0"/>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spacing w:line="259"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1. Опис компоненту «Проведення офлайн тренінгу за темою</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b w:val="1"/>
          <w:bCs w:val="1"/>
          <w:u w:val="single"/>
          <w:rtl w:val="0"/>
        </w:rPr>
        <w:t xml:space="preserve">«Соціальне підприємництво»</w:t>
      </w:r>
    </w:p>
    <w:p w:rsidR="00000000" w:rsidDel="00000000" w:rsidP="00000000" w:rsidRDefault="00000000" w:rsidRPr="00000000" w14:paraId="00000016">
      <w:pPr>
        <w:widowControl w:val="0"/>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Завдання тренінгу: </w:t>
      </w:r>
      <w:r w:rsidDel="00000000" w:rsidR="00000000" w:rsidRPr="00000000">
        <w:rPr>
          <w:rFonts w:ascii="Times New Roman" w:cs="Times New Roman" w:eastAsia="Times New Roman" w:hAnsi="Times New Roman"/>
          <w:rtl w:val="0"/>
        </w:rPr>
        <w:t xml:space="preserve">надати учасникам теоретичні знання щодо особливостей соціального підприємництва, його відмінності від класичного бізнесу та благодійності; ознайомити з моделями соціального підприємництва та підходами до поєднання прибутковості й соціального впливу; сформувати розуміння оцінки соціального впливу (social impact) та підходів до його вимірювання; висвітлити роль грантового фінансування як інструменту підтримки соціальних ініціатив та масштабування соціального бізнесу; сформувати практичні навички розробки соціального проєкту: визначення соціальної проблеми, цільової аудиторії, цінності продукту/послуги та очікуваного соціального ефекту;</w:t>
      </w:r>
    </w:p>
    <w:p w:rsidR="00000000" w:rsidDel="00000000" w:rsidP="00000000" w:rsidRDefault="00000000" w:rsidRPr="00000000" w14:paraId="00000018">
      <w:pPr>
        <w:widowControl w:val="0"/>
        <w:spacing w:line="259" w:lineRule="auto"/>
        <w:rPr>
          <w:rFonts w:ascii="Times New Roman" w:cs="Times New Roman" w:eastAsia="Times New Roman" w:hAnsi="Times New Roman"/>
        </w:rPr>
      </w:pPr>
      <w:r w:rsidDel="00000000" w:rsidR="00000000" w:rsidRPr="00000000">
        <w:rPr>
          <w:rtl w:val="0"/>
        </w:rPr>
      </w:r>
    </w:p>
    <w:tbl>
      <w:tblPr>
        <w:tblStyle w:val="Table1"/>
        <w:tblW w:w="9495.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105"/>
        <w:gridCol w:w="3390"/>
        <w:tblGridChange w:id="0">
          <w:tblGrid>
            <w:gridCol w:w="6105"/>
            <w:gridCol w:w="3390"/>
          </w:tblGrid>
        </w:tblGridChange>
      </w:tblGrid>
      <w:tr>
        <w:trPr>
          <w:cantSplit w:val="0"/>
          <w:trHeight w:val="648" w:hRule="atLeast"/>
          <w:tblHeader w:val="0"/>
        </w:trPr>
        <w:tc>
          <w:tcPr/>
          <w:p w:rsidR="00000000" w:rsidDel="00000000" w:rsidP="00000000" w:rsidRDefault="00000000" w:rsidRPr="00000000" w14:paraId="00000019">
            <w:pPr>
              <w:widowControl w:val="0"/>
              <w:spacing w:after="160"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тренінгів</w:t>
            </w:r>
          </w:p>
        </w:tc>
        <w:tc>
          <w:tcPr/>
          <w:p w:rsidR="00000000" w:rsidDel="00000000" w:rsidP="00000000" w:rsidRDefault="00000000" w:rsidRPr="00000000" w14:paraId="0000001A">
            <w:pPr>
              <w:widowControl w:val="0"/>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1B">
            <w:pPr>
              <w:widowControl w:val="0"/>
              <w:spacing w:after="160"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Загальна тривалість тренінгу для однієї групи</w:t>
            </w:r>
          </w:p>
        </w:tc>
        <w:tc>
          <w:tcPr/>
          <w:p w:rsidR="00000000" w:rsidDel="00000000" w:rsidP="00000000" w:rsidRDefault="00000000" w:rsidRPr="00000000" w14:paraId="0000001C">
            <w:pPr>
              <w:widowControl w:val="0"/>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годин</w:t>
            </w:r>
          </w:p>
        </w:tc>
      </w:tr>
      <w:tr>
        <w:trPr>
          <w:cantSplit w:val="0"/>
          <w:tblHeader w:val="0"/>
        </w:trPr>
        <w:tc>
          <w:tcPr/>
          <w:p w:rsidR="00000000" w:rsidDel="00000000" w:rsidP="00000000" w:rsidRDefault="00000000" w:rsidRPr="00000000" w14:paraId="0000001D">
            <w:pPr>
              <w:widowControl w:val="0"/>
              <w:spacing w:after="160"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груп</w:t>
            </w:r>
          </w:p>
        </w:tc>
        <w:tc>
          <w:tcPr/>
          <w:p w:rsidR="00000000" w:rsidDel="00000000" w:rsidP="00000000" w:rsidRDefault="00000000" w:rsidRPr="00000000" w14:paraId="0000001E">
            <w:pPr>
              <w:widowControl w:val="0"/>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учасників в 1 групі</w:t>
            </w:r>
          </w:p>
        </w:tc>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rHeight w:val="448.0059814453125" w:hRule="atLeast"/>
          <w:tblHeader w:val="0"/>
        </w:trPr>
        <w:tc>
          <w:tcPr>
            <w:gridSpan w:val="2"/>
          </w:tcPr>
          <w:p w:rsidR="00000000" w:rsidDel="00000000" w:rsidP="00000000" w:rsidRDefault="00000000" w:rsidRPr="00000000" w14:paraId="00000021">
            <w:pPr>
              <w:widowControl w:val="0"/>
              <w:spacing w:after="160" w:line="259" w:lineRule="auto"/>
              <w:jc w:val="cente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всього 6 годин</w:t>
            </w:r>
          </w:p>
        </w:tc>
      </w:tr>
    </w:tbl>
    <w:p w:rsidR="00000000" w:rsidDel="00000000" w:rsidP="00000000" w:rsidRDefault="00000000" w:rsidRPr="00000000" w14:paraId="00000023">
      <w:pPr>
        <w:widowControl w:val="0"/>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Цільова аудиторія: </w:t>
      </w:r>
      <w:r w:rsidDel="00000000" w:rsidR="00000000" w:rsidRPr="00000000">
        <w:rPr>
          <w:rFonts w:ascii="Times New Roman" w:cs="Times New Roman" w:eastAsia="Times New Roman" w:hAnsi="Times New Roman"/>
          <w:rtl w:val="0"/>
        </w:rPr>
        <w:t xml:space="preserve">люди, які проживають на території цільової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та ін.). </w:t>
      </w:r>
    </w:p>
    <w:p w:rsidR="00000000" w:rsidDel="00000000" w:rsidP="00000000" w:rsidRDefault="00000000" w:rsidRPr="00000000" w14:paraId="00000025">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Мета тренінгу:</w:t>
      </w:r>
      <w:r w:rsidDel="00000000" w:rsidR="00000000" w:rsidRPr="00000000">
        <w:rPr>
          <w:rFonts w:ascii="Times New Roman" w:cs="Times New Roman" w:eastAsia="Times New Roman" w:hAnsi="Times New Roman"/>
          <w:rtl w:val="0"/>
        </w:rPr>
        <w:t xml:space="preserve"> ознайомити учасників тренінгу з таким різновидом підприємництва, як соціальне, познайомити з його особливостями та відмінностями, ознайомити учасників із моделями соціального підприємництва, можливістю оцінювати соціальний вплив таких підприємств, роллю грантів у розвитку соціального підприємництва, сформувати практичні навички розробки соціального проєкту.</w:t>
      </w:r>
    </w:p>
    <w:p w:rsidR="00000000" w:rsidDel="00000000" w:rsidP="00000000" w:rsidRDefault="00000000" w:rsidRPr="00000000" w14:paraId="00000027">
      <w:pPr>
        <w:widowControl w:val="0"/>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Результат тренінгу:</w:t>
      </w:r>
      <w:r w:rsidDel="00000000" w:rsidR="00000000" w:rsidRPr="00000000">
        <w:rPr>
          <w:rFonts w:ascii="Times New Roman" w:cs="Times New Roman" w:eastAsia="Times New Roman" w:hAnsi="Times New Roman"/>
          <w:rtl w:val="0"/>
        </w:rPr>
        <w:t xml:space="preserve"> Учасники розуміють сутність соціального підприємництва, його відмінності від класичного бізнесу та благодійності, орієнтуються в основних моделях соціального підприємництва та підходах до поєднання прибутковості й соціального впливу, можуть самостійно визначити соціальну проблему, цільову аудиторію, сформувати ціннісну пропозицію та базову концепцію власного соціального проєкту, розуміють принципи оцінки соціального впливу (social impact) та можуть застосовувати базові підходи до його вимірювання.Учасники орієнтуються у можливостях грантового фінансування, розуміють, де шукати актуальні програми підтримки та як адаптувати власний соціальний проєкт під вимоги донорів.</w:t>
      </w:r>
    </w:p>
    <w:p w:rsidR="00000000" w:rsidDel="00000000" w:rsidP="00000000" w:rsidRDefault="00000000" w:rsidRPr="00000000" w14:paraId="00000029">
      <w:pPr>
        <w:widowControl w:val="0"/>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Вимоги до виконавця:</w:t>
      </w:r>
    </w:p>
    <w:p w:rsidR="00000000" w:rsidDel="00000000" w:rsidP="00000000" w:rsidRDefault="00000000" w:rsidRPr="00000000" w14:paraId="0000002B">
      <w:pPr>
        <w:widowControl w:val="0"/>
        <w:numPr>
          <w:ilvl w:val="0"/>
          <w:numId w:val="1"/>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Практичний досвід роботи з соціальним підприємництвом,  у фандрейзингу;</w:t>
      </w:r>
    </w:p>
    <w:p w:rsidR="00000000" w:rsidDel="00000000" w:rsidP="00000000" w:rsidRDefault="00000000" w:rsidRPr="00000000" w14:paraId="0000002C">
      <w:pPr>
        <w:widowControl w:val="0"/>
        <w:numPr>
          <w:ilvl w:val="0"/>
          <w:numId w:val="1"/>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практичний досвід у сфері проведення тренінгів;</w:t>
      </w:r>
    </w:p>
    <w:p w:rsidR="00000000" w:rsidDel="00000000" w:rsidP="00000000" w:rsidRDefault="00000000" w:rsidRPr="00000000" w14:paraId="0000002D">
      <w:pPr>
        <w:widowControl w:val="0"/>
        <w:numPr>
          <w:ilvl w:val="0"/>
          <w:numId w:val="1"/>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бажаний досвід підприємництва або консультування підприємців; </w:t>
      </w:r>
    </w:p>
    <w:p w:rsidR="00000000" w:rsidDel="00000000" w:rsidP="00000000" w:rsidRDefault="00000000" w:rsidRPr="00000000" w14:paraId="0000002E">
      <w:pPr>
        <w:widowControl w:val="0"/>
        <w:numPr>
          <w:ilvl w:val="0"/>
          <w:numId w:val="1"/>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2F">
      <w:pPr>
        <w:widowControl w:val="0"/>
        <w:numPr>
          <w:ilvl w:val="0"/>
          <w:numId w:val="1"/>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освіта вища.</w:t>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widowControl w:val="0"/>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  тренера:</w:t>
      </w:r>
    </w:p>
    <w:p w:rsidR="00000000" w:rsidDel="00000000" w:rsidP="00000000" w:rsidRDefault="00000000" w:rsidRPr="00000000" w14:paraId="00000032">
      <w:pPr>
        <w:widowControl w:val="0"/>
        <w:numPr>
          <w:ilvl w:val="0"/>
          <w:numId w:val="2"/>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3">
      <w:pPr>
        <w:widowControl w:val="0"/>
        <w:numPr>
          <w:ilvl w:val="0"/>
          <w:numId w:val="2"/>
        </w:numPr>
        <w:spacing w:line="259"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та надати програму тренінгу. </w:t>
      </w:r>
      <w:r w:rsidDel="00000000" w:rsidR="00000000" w:rsidRPr="00000000">
        <w:rPr>
          <w:rFonts w:ascii="Times New Roman" w:cs="Times New Roman" w:eastAsia="Times New Roman" w:hAnsi="Times New Roman"/>
          <w:b w:val="1"/>
          <w:bCs w:val="1"/>
          <w:rtl w:val="0"/>
        </w:rPr>
        <w:t xml:space="preserve">Програма тренінгу має передбачати 60% часу на практичну роботу групи.</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4">
      <w:pPr>
        <w:widowControl w:val="0"/>
        <w:numPr>
          <w:ilvl w:val="0"/>
          <w:numId w:val="2"/>
        </w:numPr>
        <w:spacing w:line="259"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прописати таймінг тренінгу;</w:t>
      </w:r>
    </w:p>
    <w:p w:rsidR="00000000" w:rsidDel="00000000" w:rsidP="00000000" w:rsidRDefault="00000000" w:rsidRPr="00000000" w14:paraId="00000035">
      <w:pPr>
        <w:widowControl w:val="0"/>
        <w:numPr>
          <w:ilvl w:val="0"/>
          <w:numId w:val="2"/>
        </w:numPr>
        <w:spacing w:line="259"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підготувати презентацію або інші інструменти візуалізації для проведення  тренінгу.</w:t>
      </w:r>
    </w:p>
    <w:p w:rsidR="00000000" w:rsidDel="00000000" w:rsidP="00000000" w:rsidRDefault="00000000" w:rsidRPr="00000000" w14:paraId="00000036">
      <w:pPr>
        <w:widowControl w:val="0"/>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spacing w:line="259" w:lineRule="auto"/>
        <w:rPr>
          <w:rFonts w:ascii="Times New Roman" w:cs="Times New Roman" w:eastAsia="Times New Roman" w:hAnsi="Times New Roman"/>
          <w:b w:val="1"/>
          <w:bCs w:val="1"/>
        </w:rPr>
      </w:pPr>
      <w:bookmarkStart w:colFirst="0" w:colLast="0" w:name="_heading=h.2rw39zsohw1b" w:id="1"/>
      <w:bookmarkEnd w:id="1"/>
      <w:r w:rsidDel="00000000" w:rsidR="00000000" w:rsidRPr="00000000">
        <w:rPr>
          <w:rFonts w:ascii="Times New Roman" w:cs="Times New Roman" w:eastAsia="Times New Roman" w:hAnsi="Times New Roman"/>
          <w:b w:val="1"/>
          <w:bCs w:val="1"/>
          <w:rtl w:val="0"/>
        </w:rPr>
        <w:t xml:space="preserve">Умови співпраці</w:t>
      </w:r>
    </w:p>
    <w:p w:rsidR="00000000" w:rsidDel="00000000" w:rsidP="00000000" w:rsidRDefault="00000000" w:rsidRPr="00000000" w14:paraId="00000038">
      <w:pPr>
        <w:widowControl w:val="0"/>
        <w:spacing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w:t>
      </w:r>
      <w:r w:rsidDel="00000000" w:rsidR="00000000" w:rsidRPr="00000000">
        <w:rPr>
          <w:rFonts w:ascii="Times New Roman" w:cs="Times New Roman" w:eastAsia="Times New Roman" w:hAnsi="Times New Roman"/>
          <w:b w:val="1"/>
          <w:bCs w:val="1"/>
          <w:rtl w:val="0"/>
        </w:rPr>
        <w:t xml:space="preserve">документи про освіту</w:t>
      </w:r>
      <w:r w:rsidDel="00000000" w:rsidR="00000000" w:rsidRPr="00000000">
        <w:rPr>
          <w:rFonts w:ascii="Times New Roman" w:cs="Times New Roman" w:eastAsia="Times New Roman" w:hAnsi="Times New Roman"/>
          <w:rtl w:val="0"/>
        </w:rPr>
        <w:t xml:space="preserve"> Виконавця, а також </w:t>
      </w:r>
      <w:r w:rsidDel="00000000" w:rsidR="00000000" w:rsidRPr="00000000">
        <w:rPr>
          <w:rFonts w:ascii="Times New Roman" w:cs="Times New Roman" w:eastAsia="Times New Roman" w:hAnsi="Times New Roman"/>
          <w:b w:val="1"/>
          <w:bCs w:val="1"/>
          <w:rtl w:val="0"/>
        </w:rPr>
        <w:t xml:space="preserve">опис його кваліфікації</w:t>
      </w:r>
      <w:r w:rsidDel="00000000" w:rsidR="00000000" w:rsidRPr="00000000">
        <w:rPr>
          <w:rFonts w:ascii="Times New Roman" w:cs="Times New Roman" w:eastAsia="Times New Roman" w:hAnsi="Times New Roman"/>
          <w:rtl w:val="0"/>
        </w:rPr>
        <w:t xml:space="preserve">,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релевантний досвід роботи .</w:t>
      </w:r>
    </w:p>
    <w:p w:rsidR="00000000" w:rsidDel="00000000" w:rsidP="00000000" w:rsidRDefault="00000000" w:rsidRPr="00000000" w14:paraId="00000039">
      <w:pPr>
        <w:widowControl w:val="0"/>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w:t>
      </w:r>
      <w:r w:rsidDel="00000000" w:rsidR="00000000" w:rsidRPr="00000000">
        <w:rPr>
          <w:rFonts w:ascii="Times New Roman" w:cs="Times New Roman" w:eastAsia="Times New Roman" w:hAnsi="Times New Roman"/>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A">
      <w:pPr>
        <w:widowControl w:val="0"/>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3B">
      <w:pPr>
        <w:widowControl w:val="0"/>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w:t>
      </w:r>
    </w:p>
    <w:p w:rsidR="00000000" w:rsidDel="00000000" w:rsidP="00000000" w:rsidRDefault="00000000" w:rsidRPr="00000000" w14:paraId="0000003C">
      <w:pPr>
        <w:widowControl w:val="0"/>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Цінові пропозиції учасників приймаються без урахування ПДВ.</w:t>
      </w:r>
      <w:r w:rsidDel="00000000" w:rsidR="00000000" w:rsidRPr="00000000">
        <w:rPr>
          <w:rtl w:val="0"/>
        </w:rPr>
      </w:r>
    </w:p>
    <w:p w:rsidR="00000000" w:rsidDel="00000000" w:rsidP="00000000" w:rsidRDefault="00000000" w:rsidRPr="00000000" w14:paraId="0000003D">
      <w:pPr>
        <w:widowControl w:val="0"/>
        <w:spacing w:line="259"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E">
      <w:pPr>
        <w:widowControl w:val="0"/>
        <w:spacing w:line="259"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3F">
      <w:pPr>
        <w:widowControl w:val="0"/>
        <w:numPr>
          <w:ilvl w:val="0"/>
          <w:numId w:val="3"/>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організації/ тренера(ів);</w:t>
      </w:r>
    </w:p>
    <w:p w:rsidR="00000000" w:rsidDel="00000000" w:rsidP="00000000" w:rsidRDefault="00000000" w:rsidRPr="00000000" w14:paraId="00000040">
      <w:pPr>
        <w:widowControl w:val="0"/>
        <w:numPr>
          <w:ilvl w:val="0"/>
          <w:numId w:val="3"/>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опис кваліфікації</w:t>
      </w:r>
      <w:r w:rsidDel="00000000" w:rsidR="00000000" w:rsidRPr="00000000">
        <w:rPr>
          <w:rFonts w:ascii="Times New Roman" w:cs="Times New Roman" w:eastAsia="Times New Roman" w:hAnsi="Times New Roman"/>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p>
    <w:p w:rsidR="00000000" w:rsidDel="00000000" w:rsidP="00000000" w:rsidRDefault="00000000" w:rsidRPr="00000000" w14:paraId="00000041">
      <w:pPr>
        <w:widowControl w:val="0"/>
        <w:numPr>
          <w:ilvl w:val="0"/>
          <w:numId w:val="3"/>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опис свого бачення</w:t>
      </w:r>
      <w:r w:rsidDel="00000000" w:rsidR="00000000" w:rsidRPr="00000000">
        <w:rPr>
          <w:rFonts w:ascii="Times New Roman" w:cs="Times New Roman" w:eastAsia="Times New Roman" w:hAnsi="Times New Roman"/>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p>
    <w:p w:rsidR="00000000" w:rsidDel="00000000" w:rsidP="00000000" w:rsidRDefault="00000000" w:rsidRPr="00000000" w14:paraId="00000042">
      <w:pPr>
        <w:widowControl w:val="0"/>
        <w:numPr>
          <w:ilvl w:val="0"/>
          <w:numId w:val="3"/>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цінову пропозицію,</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в якій просимо зазначити </w:t>
      </w:r>
      <w:r w:rsidDel="00000000" w:rsidR="00000000" w:rsidRPr="00000000">
        <w:rPr>
          <w:rFonts w:ascii="Times New Roman" w:cs="Times New Roman" w:eastAsia="Times New Roman" w:hAnsi="Times New Roman"/>
          <w:b w:val="1"/>
          <w:bCs w:val="1"/>
          <w:u w:val="single"/>
          <w:rtl w:val="0"/>
        </w:rPr>
        <w:t xml:space="preserve">загальну вартість полуги, з конкретизацією вартості одного тренінгу, включаючи усі супутні витрати (роздаткові матеріали, проживання, харчування, проїзд та ін).</w:t>
      </w:r>
      <w:r w:rsidDel="00000000" w:rsidR="00000000" w:rsidRPr="00000000">
        <w:rPr>
          <w:rtl w:val="0"/>
        </w:rPr>
      </w:r>
    </w:p>
    <w:p w:rsidR="00000000" w:rsidDel="00000000" w:rsidP="00000000" w:rsidRDefault="00000000" w:rsidRPr="00000000" w14:paraId="00000043">
      <w:pPr>
        <w:widowControl w:val="0"/>
        <w:numPr>
          <w:ilvl w:val="0"/>
          <w:numId w:val="3"/>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документи про освіту</w:t>
      </w:r>
      <w:r w:rsidDel="00000000" w:rsidR="00000000" w:rsidRPr="00000000">
        <w:rPr>
          <w:rtl w:val="0"/>
        </w:rPr>
      </w:r>
    </w:p>
    <w:p w:rsidR="00000000" w:rsidDel="00000000" w:rsidP="00000000" w:rsidRDefault="00000000" w:rsidRPr="00000000" w14:paraId="00000044">
      <w:pPr>
        <w:widowControl w:val="0"/>
        <w:numPr>
          <w:ilvl w:val="0"/>
          <w:numId w:val="3"/>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реєстраційні документи</w:t>
      </w:r>
      <w:r w:rsidDel="00000000" w:rsidR="00000000" w:rsidRPr="00000000">
        <w:rPr>
          <w:rFonts w:ascii="Times New Roman" w:cs="Times New Roman" w:eastAsia="Times New Roman" w:hAnsi="Times New Roman"/>
          <w:rtl w:val="0"/>
        </w:rPr>
        <w:t xml:space="preserve"> організації/ФОП (виписка, витяг) для укладання договору.</w:t>
      </w:r>
    </w:p>
    <w:p w:rsidR="00000000" w:rsidDel="00000000" w:rsidP="00000000" w:rsidRDefault="00000000" w:rsidRPr="00000000" w14:paraId="00000045">
      <w:pPr>
        <w:widowControl w:val="0"/>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Критеріями вибору переможця(ів) будуть: </w:t>
      </w:r>
    </w:p>
    <w:p w:rsidR="00000000" w:rsidDel="00000000" w:rsidP="00000000" w:rsidRDefault="00000000" w:rsidRPr="00000000" w14:paraId="00000047">
      <w:pPr>
        <w:widowControl w:val="0"/>
        <w:numPr>
          <w:ilvl w:val="0"/>
          <w:numId w:val="4"/>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Кваліфікація та компетенція тренера;</w:t>
      </w:r>
    </w:p>
    <w:p w:rsidR="00000000" w:rsidDel="00000000" w:rsidP="00000000" w:rsidRDefault="00000000" w:rsidRPr="00000000" w14:paraId="00000048">
      <w:pPr>
        <w:widowControl w:val="0"/>
        <w:numPr>
          <w:ilvl w:val="0"/>
          <w:numId w:val="4"/>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проведення подібних тренінгів, на зазначену тематику зокрема;</w:t>
      </w:r>
    </w:p>
    <w:p w:rsidR="00000000" w:rsidDel="00000000" w:rsidP="00000000" w:rsidRDefault="00000000" w:rsidRPr="00000000" w14:paraId="00000049">
      <w:pPr>
        <w:widowControl w:val="0"/>
        <w:numPr>
          <w:ilvl w:val="0"/>
          <w:numId w:val="4"/>
        </w:numPr>
        <w:spacing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результати співбесіди;</w:t>
      </w:r>
    </w:p>
    <w:p w:rsidR="00000000" w:rsidDel="00000000" w:rsidP="00000000" w:rsidRDefault="00000000" w:rsidRPr="00000000" w14:paraId="0000004A">
      <w:pPr>
        <w:widowControl w:val="0"/>
        <w:numPr>
          <w:ilvl w:val="0"/>
          <w:numId w:val="4"/>
        </w:numPr>
        <w:spacing w:after="160" w:line="259"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Фінансова складова.</w:t>
      </w:r>
    </w:p>
    <w:p w:rsidR="00000000" w:rsidDel="00000000" w:rsidP="00000000" w:rsidRDefault="00000000" w:rsidRPr="00000000" w14:paraId="0000004B">
      <w:pPr>
        <w:widowControl w:val="0"/>
        <w:spacing w:line="25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u w:val="single"/>
          <w:rtl w:val="0"/>
        </w:rPr>
        <w:t xml:space="preserve">українською мовою. </w:t>
      </w:r>
    </w:p>
    <w:p w:rsidR="00000000" w:rsidDel="00000000" w:rsidP="00000000" w:rsidRDefault="00000000" w:rsidRPr="00000000" w14:paraId="0000004C">
      <w:pPr>
        <w:widowControl w:val="0"/>
        <w:spacing w:after="20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8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130"/>
        <w:gridCol w:w="5745"/>
        <w:gridCol w:w="1530"/>
        <w:tblGridChange w:id="0">
          <w:tblGrid>
            <w:gridCol w:w="435"/>
            <w:gridCol w:w="2130"/>
            <w:gridCol w:w="5745"/>
            <w:gridCol w:w="1530"/>
          </w:tblGrid>
        </w:tblGridChange>
      </w:tblGrid>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4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4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4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r>
      <w:tr>
        <w:trPr>
          <w:cantSplit w:val="0"/>
          <w:trHeight w:val="411"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w:t>
            </w:r>
          </w:p>
          <w:p w:rsidR="00000000" w:rsidDel="00000000" w:rsidP="00000000" w:rsidRDefault="00000000" w:rsidRPr="00000000" w14:paraId="00000053">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5">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7">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59">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D">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5E">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5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r>
      <w:tr>
        <w:trPr>
          <w:cantSplit w:val="0"/>
          <w:trHeight w:val="552"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Співбесіда</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3">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Учасник(ця) вчасно приєднався(лася) до зустрічі, демонструє високий рівень підготовки та обізнаності щодо предмету тендерного оголошення. Чітко, послідовно і аргументовано відповідає на запитання, надає приклади досвіду роботи у ключових сферах та завданнях проєкту, досвіду співпраці з благодійними фондами/соціальними проєктами, а також досвіду ведення бізнесу, управління проєктами та командами. Впевнено володіє навичками публічного спілкування, демонструє мотивацію, професіоналізм і відповідність очікуванням проєкту.</w:t>
            </w:r>
          </w:p>
          <w:p w:rsidR="00000000" w:rsidDel="00000000" w:rsidP="00000000" w:rsidRDefault="00000000" w:rsidRPr="00000000" w14:paraId="00000064">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Учасник(ця) приєднався(лася) вчасно або з незначним запізненням, загалом орієнтується в предметі тендеру, відповідає на більшість запитань, проте узагальнено або непослідовно. Має релевантний досвід, проте не завжди може чітко його пояснити або пов’язати з завданнями проєкту. Навички комунікації на прийнятному рівні, але можливі окремі труднощі в чіткому формулюванні думок. Виявляє зацікавленість у проєкті.</w:t>
            </w:r>
          </w:p>
          <w:p w:rsidR="00000000" w:rsidDel="00000000" w:rsidP="00000000" w:rsidRDefault="00000000" w:rsidRPr="00000000" w14:paraId="00000065">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Учасник(ця) приєднався(лася) із запізненням або виявляє низьку поінформованість щодо предмету тендерного оголошення. Відповіді на запитання переважно поверхневі, загальні або неповні. Досвід у ключових сферах проєкту або не підтверджений, або представлений фрагментарно. Низьки комунікаційні навички, бракує чіткості та впевненості у відповідях. Мотивація до участі в проєкті слабко виражена.</w:t>
            </w:r>
          </w:p>
          <w:p w:rsidR="00000000" w:rsidDel="00000000" w:rsidP="00000000" w:rsidRDefault="00000000" w:rsidRPr="00000000" w14:paraId="00000066">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Учасник(ця) не приєднався(лася) до зустрічі, або не володіє інформацією про предмет тендерного оголошення, або не може відповісти на питання по темі. </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9">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tc>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C">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6D">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6E">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w:t>
            </w:r>
          </w:p>
        </w:tc>
      </w:tr>
    </w:tbl>
    <w:p w:rsidR="00000000" w:rsidDel="00000000" w:rsidP="00000000" w:rsidRDefault="00000000" w:rsidRPr="00000000" w14:paraId="00000070">
      <w:pPr>
        <w:widowControl w:val="0"/>
        <w:spacing w:after="2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1">
      <w:pPr>
        <w:widowControl w:val="0"/>
        <w:spacing w:after="160" w:line="259" w:lineRule="auto"/>
        <w:jc w:val="both"/>
        <w:rPr>
          <w:rFonts w:ascii="Times New Roman" w:cs="Times New Roman" w:eastAsia="Times New Roman" w:hAnsi="Times New Roman"/>
          <w:b w:val="1"/>
          <w:bCs w:val="1"/>
        </w:rPr>
      </w:pPr>
      <w:bookmarkStart w:colFirst="0" w:colLast="0" w:name="_heading=h.3eq4arolnf9m" w:id="2"/>
      <w:bookmarkEnd w:id="2"/>
      <w:r w:rsidDel="00000000" w:rsidR="00000000" w:rsidRPr="00000000">
        <w:rPr>
          <w:rFonts w:ascii="Times New Roman" w:cs="Times New Roman" w:eastAsia="Times New Roman" w:hAnsi="Times New Roman"/>
          <w:rtl w:val="0"/>
        </w:rPr>
        <w:t xml:space="preserve">Щодо </w:t>
      </w:r>
      <w:r w:rsidDel="00000000" w:rsidR="00000000" w:rsidRPr="00000000">
        <w:rPr>
          <w:rFonts w:ascii="Times New Roman" w:cs="Times New Roman" w:eastAsia="Times New Roman" w:hAnsi="Times New Roman"/>
          <w:b w:val="1"/>
          <w:bCs w:val="1"/>
          <w:u w:val="single"/>
          <w:rtl w:val="0"/>
        </w:rPr>
        <w:t xml:space="preserve">деталей проведення тренінгів</w:t>
      </w:r>
      <w:r w:rsidDel="00000000" w:rsidR="00000000" w:rsidRPr="00000000">
        <w:rPr>
          <w:rFonts w:ascii="Times New Roman" w:cs="Times New Roman" w:eastAsia="Times New Roman" w:hAnsi="Times New Roman"/>
          <w:rtl w:val="0"/>
        </w:rPr>
        <w:t xml:space="preserve"> просимо </w:t>
      </w:r>
      <w:r w:rsidDel="00000000" w:rsidR="00000000" w:rsidRPr="00000000">
        <w:rPr>
          <w:rFonts w:ascii="Times New Roman" w:cs="Times New Roman" w:eastAsia="Times New Roman" w:hAnsi="Times New Roman"/>
          <w:highlight w:val="white"/>
          <w:rtl w:val="0"/>
        </w:rPr>
        <w:t xml:space="preserve">звертатися до Галини Жовніренко </w:t>
      </w:r>
      <w:r w:rsidDel="00000000" w:rsidR="00000000" w:rsidRPr="00000000">
        <w:rPr>
          <w:rFonts w:ascii="Times New Roman" w:cs="Times New Roman" w:eastAsia="Times New Roman" w:hAnsi="Times New Roman"/>
          <w:b w:val="1"/>
          <w:bCs w:val="1"/>
          <w:color w:val="0000ff"/>
          <w:highlight w:val="white"/>
          <w:rtl w:val="0"/>
        </w:rPr>
        <w:t xml:space="preserve">h.zhovnirenko@r2p.org.ua</w:t>
      </w:r>
      <w:r w:rsidDel="00000000" w:rsidR="00000000" w:rsidRPr="00000000">
        <w:rPr>
          <w:rtl w:val="0"/>
        </w:rPr>
      </w:r>
    </w:p>
    <w:p w:rsidR="00000000" w:rsidDel="00000000" w:rsidP="00000000" w:rsidRDefault="00000000" w:rsidRPr="00000000" w14:paraId="00000072">
      <w:pPr>
        <w:widowControl w:val="0"/>
        <w:spacing w:after="160" w:line="259"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sectPr>
      <w:footerReference r:id="rId8" w:type="default"/>
      <w:pgSz w:h="16834" w:w="11909" w:orient="portrait"/>
      <w:pgMar w:bottom="1109.645669291342" w:top="568" w:left="1418" w:right="563.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v7YoPec4NbtmbboAEhq6b5C0w==">CgMxLjAyDmguemJ5NWU1eHp3YzA5Mg5oLjJydzM5enNvaHcxYjIOaC4zZXE0YXJvbG5mOW04AHIhMVhuQldrcHNWbi15YWh1X3M3M2p5RW1IUFJmcUJmTm5f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