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39" w:rsidRDefault="00E96D3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E96D39" w:rsidRDefault="00E96D3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7E79D4" w:rsidRPr="00F76015" w:rsidRDefault="002F70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ЗАПРОШЕННЯ ДО УЧАСТІ У КОНКУРСІ № </w:t>
      </w:r>
      <w:r w:rsidR="00A52127" w:rsidRPr="00A52127">
        <w:rPr>
          <w:rFonts w:ascii="Times New Roman" w:eastAsia="Times New Roman" w:hAnsi="Times New Roman" w:cs="Times New Roman"/>
          <w:b/>
          <w:smallCaps/>
          <w:sz w:val="20"/>
          <w:szCs w:val="20"/>
        </w:rPr>
        <w:t>Q1-T</w:t>
      </w:r>
      <w:r w:rsidR="009452F1">
        <w:rPr>
          <w:rFonts w:ascii="Times New Roman" w:eastAsia="Times New Roman" w:hAnsi="Times New Roman" w:cs="Times New Roman"/>
          <w:b/>
          <w:smallCaps/>
          <w:sz w:val="20"/>
          <w:szCs w:val="20"/>
        </w:rPr>
        <w:t>1</w:t>
      </w:r>
      <w:r w:rsidR="00A52127">
        <w:rPr>
          <w:rFonts w:ascii="Times New Roman" w:eastAsia="Times New Roman" w:hAnsi="Times New Roman" w:cs="Times New Roman"/>
          <w:b/>
          <w:smallCaps/>
          <w:sz w:val="20"/>
          <w:szCs w:val="20"/>
        </w:rPr>
        <w:t>-</w:t>
      </w:r>
      <w:r w:rsidR="00A52127" w:rsidRPr="00A52127">
        <w:rPr>
          <w:rFonts w:ascii="Times New Roman" w:eastAsia="Times New Roman" w:hAnsi="Times New Roman" w:cs="Times New Roman"/>
          <w:b/>
          <w:smallCaps/>
          <w:sz w:val="20"/>
          <w:szCs w:val="20"/>
        </w:rPr>
        <w:t>RFP</w:t>
      </w:r>
    </w:p>
    <w:p w:rsidR="007E79D4" w:rsidRPr="00F76015" w:rsidRDefault="00EC06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з вибору виконавця для</w:t>
      </w:r>
      <w:r w:rsidR="002F70C2" w:rsidRPr="00F76015">
        <w:rPr>
          <w:rFonts w:ascii="Times New Roman" w:eastAsia="Times New Roman" w:hAnsi="Times New Roman" w:cs="Times New Roman"/>
          <w:b/>
          <w:smallCaps/>
          <w:color w:val="333333"/>
          <w:sz w:val="20"/>
          <w:szCs w:val="20"/>
          <w:highlight w:val="white"/>
        </w:rPr>
        <w:t xml:space="preserve"> Аудиторської перевірки діяльності Благодійної організації </w:t>
      </w:r>
      <w:r w:rsidR="002F70C2" w:rsidRPr="00F76015">
        <w:rPr>
          <w:rFonts w:ascii="Times New Roman" w:eastAsia="Times New Roman" w:hAnsi="Times New Roman" w:cs="Times New Roman"/>
          <w:b/>
          <w:smallCaps/>
          <w:color w:val="333333"/>
          <w:sz w:val="20"/>
          <w:szCs w:val="20"/>
          <w:highlight w:val="white"/>
        </w:rPr>
        <w:br/>
      </w:r>
      <w:r w:rsidR="002F70C2" w:rsidRPr="00F76015">
        <w:rPr>
          <w:rFonts w:ascii="Times New Roman" w:eastAsia="Times New Roman" w:hAnsi="Times New Roman" w:cs="Times New Roman"/>
          <w:b/>
          <w:smallCaps/>
          <w:sz w:val="20"/>
          <w:szCs w:val="20"/>
        </w:rPr>
        <w:t>«Благодійний  фонд «Право на захист»</w:t>
      </w:r>
    </w:p>
    <w:p w:rsidR="007E79D4" w:rsidRPr="00F76015" w:rsidRDefault="002F70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b/>
          <w:smallCaps/>
          <w:sz w:val="20"/>
          <w:szCs w:val="20"/>
        </w:rPr>
        <w:t>ДАТА І ЧАС ЗАКІНЧЕННЯ ПРИЙНЯТТЯ ПРОПОЗИЦІЙ:</w:t>
      </w:r>
    </w:p>
    <w:p w:rsidR="007E79D4" w:rsidRPr="00F76015" w:rsidRDefault="002F70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53F0"/>
          <w:sz w:val="20"/>
          <w:szCs w:val="20"/>
        </w:rPr>
      </w:pPr>
      <w:r w:rsidRPr="009F5EA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1</w:t>
      </w:r>
      <w:r w:rsidR="00CE56DA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  <w:lang w:val="ru-RU"/>
        </w:rPr>
        <w:t>8</w:t>
      </w:r>
      <w:r w:rsidRPr="009F5EA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 xml:space="preserve"> січня 2024 р. – 23:59</w:t>
      </w:r>
      <w:r w:rsidRPr="002B26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за східноєвропейським часом на </w:t>
      </w:r>
      <w:proofErr w:type="spellStart"/>
      <w:r w:rsidRPr="002B26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ел</w:t>
      </w:r>
      <w:proofErr w:type="spellEnd"/>
      <w:r w:rsidRPr="002B26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адресу</w:t>
      </w:r>
      <w:r w:rsidRPr="00F7601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hyperlink r:id="rId8">
        <w:r w:rsidRPr="00CE56B1">
          <w:rPr>
            <w:rFonts w:ascii="Times New Roman" w:eastAsia="Times New Roman" w:hAnsi="Times New Roman" w:cs="Times New Roman"/>
            <w:b/>
            <w:color w:val="0000CC"/>
            <w:sz w:val="20"/>
            <w:szCs w:val="20"/>
            <w:u w:val="single"/>
          </w:rPr>
          <w:t>tender@r2p.org.ua</w:t>
        </w:r>
      </w:hyperlink>
    </w:p>
    <w:p w:rsidR="007E79D4" w:rsidRPr="002B26DE" w:rsidRDefault="007E7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7E79D4" w:rsidRPr="00F76015" w:rsidRDefault="002F70C2">
      <w:pPr>
        <w:pStyle w:val="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ВСТУП</w:t>
      </w:r>
    </w:p>
    <w:p w:rsidR="007E79D4" w:rsidRPr="00F76015" w:rsidRDefault="002F70C2" w:rsidP="00095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  <w:bookmarkStart w:id="0" w:name="_heading=h.gjdgxs" w:colFirst="0" w:colLast="0"/>
      <w:bookmarkEnd w:id="0"/>
      <w:r w:rsidRPr="00F76015">
        <w:rPr>
          <w:rFonts w:ascii="Times New Roman" w:eastAsia="Times New Roman" w:hAnsi="Times New Roman" w:cs="Times New Roman"/>
          <w:sz w:val="20"/>
          <w:szCs w:val="20"/>
        </w:rPr>
        <w:t xml:space="preserve">Благодійна організація «Благодійний фонд «Право на захист» (далі – Організація) </w:t>
      </w:r>
      <w:r w:rsidRPr="00F76015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бажає залучити аудиторську компанію з метою проведення комплексного аудиту Організації за повний фінансовий 2023 рік. </w:t>
      </w:r>
    </w:p>
    <w:p w:rsidR="007E79D4" w:rsidRPr="00EF57B6" w:rsidRDefault="002F70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  <w:r w:rsidRPr="00F76015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Метод проведення аудиту - віддалений режим з можливістю відвідування офісу в окремі дні (за попереднім погодженням сторін).</w:t>
      </w:r>
    </w:p>
    <w:p w:rsidR="007E79D4" w:rsidRPr="00F76015" w:rsidRDefault="002F70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Період проведення аудиту: </w:t>
      </w:r>
      <w:r w:rsidRPr="00F76015">
        <w:rPr>
          <w:rFonts w:ascii="Times New Roman" w:eastAsia="Times New Roman" w:hAnsi="Times New Roman" w:cs="Times New Roman"/>
          <w:b/>
          <w:sz w:val="20"/>
          <w:szCs w:val="20"/>
        </w:rPr>
        <w:t>01 квітня – 21 квітня 2024 року.</w:t>
      </w:r>
      <w:r w:rsidRPr="00F760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79D4" w:rsidRPr="00F76015" w:rsidRDefault="002F70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Просимо враховувати, що остаточний звіт до Організації подається </w:t>
      </w:r>
      <w:r w:rsidRPr="00F76015">
        <w:rPr>
          <w:rFonts w:ascii="Times New Roman" w:eastAsia="Times New Roman" w:hAnsi="Times New Roman" w:cs="Times New Roman"/>
          <w:b/>
          <w:sz w:val="20"/>
          <w:szCs w:val="20"/>
        </w:rPr>
        <w:t>до 30 квітня 2024 р</w:t>
      </w:r>
      <w:r w:rsidRPr="00F7601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ПЕРЕДУМОВИ</w:t>
      </w:r>
    </w:p>
    <w:p w:rsidR="007E79D4" w:rsidRPr="0078126B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Витрати, понесені Організацією на основі касового методу за </w:t>
      </w:r>
      <w:r w:rsidRPr="0078126B">
        <w:rPr>
          <w:rFonts w:ascii="Times New Roman" w:eastAsia="Times New Roman" w:hAnsi="Times New Roman" w:cs="Times New Roman"/>
          <w:sz w:val="20"/>
          <w:szCs w:val="20"/>
        </w:rPr>
        <w:t xml:space="preserve">11 місяців 2023 року, становлять 716 млн. грн. Загальні активи Організації на 30.11.2023 р. становлять 746,2 млн. грн.(в </w:t>
      </w:r>
      <w:proofErr w:type="spellStart"/>
      <w:r w:rsidRPr="0078126B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78126B">
        <w:rPr>
          <w:rFonts w:ascii="Times New Roman" w:eastAsia="Times New Roman" w:hAnsi="Times New Roman" w:cs="Times New Roman"/>
          <w:sz w:val="20"/>
          <w:szCs w:val="20"/>
        </w:rPr>
        <w:t>.: необоротні активи - 23,5 млн. грн; грошові кошти 299,6 млн.грн; запаси - 46,0 млн.грн.; розрахунки - 365,7 млн. грн, інші активи - 11,4 млн. грн.)</w:t>
      </w:r>
    </w:p>
    <w:p w:rsidR="007E79D4" w:rsidRPr="0078126B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попередні роки фінансові звіти загального призначення Організації перевірялися незалежними аудиторами. </w:t>
      </w:r>
    </w:p>
    <w:p w:rsidR="007E79D4" w:rsidRPr="0078126B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126B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Аудиту піддавалися звіти спеціального призначення відповідно до керівних принципів донорів.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126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Організація є неприбутковою, не є платником ПДВ і податку на прибуток.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1"/>
        <w:numPr>
          <w:ilvl w:val="0"/>
          <w:numId w:val="6"/>
        </w:numPr>
        <w:tabs>
          <w:tab w:val="left" w:pos="5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СТАНДАРТИ ЗВІТУВАННЯ</w:t>
      </w:r>
    </w:p>
    <w:p w:rsidR="003871A9" w:rsidRPr="00636952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95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Організація готує загальну фінансову звітність відповідно до національних положень (стандартів) бухгалтерського обліку.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Звіти донорам Організація готує відповідно до керівних принципів Донора.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ЦІЛІ ТА ОБСЯГ РОБОТИ ДЛЯ АУДИТУ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 здійснюється відповідно до Міжнародних стандартів аудиту (ISA), виданих IAASB (Радою з міжнародних стандартів аудиту та гарантій). Аудит здійснюється зовнішнім, незалежним та кваліфікованим аудитором (призначений державний бухгалтер / уповноважений державний бухгалтер тощо).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1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Метою є проведення Аудиту фінансової звітності загального призначення:</w:t>
      </w:r>
    </w:p>
    <w:p w:rsidR="007E79D4" w:rsidRPr="00F76015" w:rsidRDefault="002F70C2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Висловити незалежну аудиторську думку щодо того, чи фінансова звітність загального призначення (Баланс, Звіт про фінансові результати) у Організації представлена достатньо, у всіх суттєвих аспектах фінансового стану Організації станом на 31 грудня 2023 року та зміни в активах за рік, що закінчився, результати діяльності за 2023 рік, що закінчився, відповідають Національним правилам бухгалтерського обліку (стандартів).</w:t>
      </w:r>
    </w:p>
    <w:p w:rsidR="007E79D4" w:rsidRPr="00F76015" w:rsidRDefault="002F70C2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Оцінити ризик контролю та виявити суттєві (змістовно) недоліки, включаючи істотні (фінансово) недоліки, в межах процедур аудиту, необхідних для висловлення думки; узагальнити висновки щодо питань внутрішнього контролю Організації.</w:t>
      </w:r>
    </w:p>
    <w:p w:rsidR="007E79D4" w:rsidRPr="00F76015" w:rsidRDefault="002F70C2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Оцінити дотримання Організацією національного податкового законодавства та нормативно-правових актів.</w:t>
      </w:r>
    </w:p>
    <w:p w:rsidR="007E79D4" w:rsidRPr="00F76015" w:rsidRDefault="002F70C2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Визначити, чи вживала Організація належні коригувальні заходи щодо попередніх аудиторських рекомендацій.</w:t>
      </w:r>
    </w:p>
    <w:p w:rsidR="007E79D4" w:rsidRPr="00F76015" w:rsidRDefault="002F70C2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Аудитори повинні переглянути та коротко описати в підсумковому розділі аудиторського звіту стан дій, вжитих по всіх висновках та рекомендаціях, які були надані в попередніх аудитах Організації.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ЗВІТНІСТЬ АУДИТОРА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Звітність повинна містити деталі щодо аудиторської методології та обсягу аудиту, які були використані під час аудиту.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Звітність повинна містити гарантію, що аудит </w:t>
      </w:r>
      <w:r w:rsidRPr="00F76015">
        <w:rPr>
          <w:rFonts w:ascii="Times New Roman" w:eastAsia="Times New Roman" w:hAnsi="Times New Roman" w:cs="Times New Roman"/>
          <w:sz w:val="20"/>
          <w:szCs w:val="20"/>
        </w:rPr>
        <w:t>проводиться</w:t>
      </w: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відповідно до міжнародних стандартів аудиту IAASB та кваліфікованим аудитором.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Звіт незалежного аудитора повинен чітко визначати, згідно якого стандарту проводи</w:t>
      </w:r>
      <w:r w:rsidRPr="00F76015">
        <w:rPr>
          <w:rFonts w:ascii="Times New Roman" w:eastAsia="Times New Roman" w:hAnsi="Times New Roman" w:cs="Times New Roman"/>
          <w:sz w:val="20"/>
          <w:szCs w:val="20"/>
        </w:rPr>
        <w:t>ть</w:t>
      </w: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ся аудит (наприклад, МСА 800/805).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Фінансовий звіт, який був предметом аудиту, додається до аудиторської звітності.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Звітність повинна містити підпис відповідального аудитора, титульну сторінку та назву аудиторської компанії.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Аудиторські звіти та управлінський лист складаються українською та англійською мовами, кожна в 3 друкованих виданнях та 1 електронному (</w:t>
      </w:r>
      <w:proofErr w:type="spellStart"/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pdf</w:t>
      </w:r>
      <w:proofErr w:type="spellEnd"/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форматі).</w:t>
      </w:r>
    </w:p>
    <w:p w:rsidR="007E79D4" w:rsidRPr="00F76015" w:rsidRDefault="007E79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Очікується, що аудитор подає до Організації:</w:t>
      </w:r>
    </w:p>
    <w:p w:rsidR="007E79D4" w:rsidRPr="00F76015" w:rsidRDefault="002F70C2">
      <w:pPr>
        <w:widowControl w:val="0"/>
        <w:numPr>
          <w:ilvl w:val="1"/>
          <w:numId w:val="1"/>
        </w:numPr>
        <w:tabs>
          <w:tab w:val="left" w:pos="11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Звіт незалежного аудитора стосовно фінансової звітності загального призначення за</w:t>
      </w:r>
      <w:r w:rsidRPr="00F76015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повний 2023 фінансовий рік.</w:t>
      </w:r>
    </w:p>
    <w:p w:rsidR="007E79D4" w:rsidRPr="006919B7" w:rsidRDefault="002F70C2">
      <w:pPr>
        <w:widowControl w:val="0"/>
        <w:numPr>
          <w:ilvl w:val="1"/>
          <w:numId w:val="1"/>
        </w:numPr>
        <w:tabs>
          <w:tab w:val="left" w:pos="11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Управлінський лист</w:t>
      </w:r>
    </w:p>
    <w:p w:rsidR="006919B7" w:rsidRPr="00F76015" w:rsidRDefault="006919B7" w:rsidP="006919B7">
      <w:pPr>
        <w:widowControl w:val="0"/>
        <w:tabs>
          <w:tab w:val="left" w:pos="112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У поєднанні з аудитом зовнішній аудитор повинен оцінити операційні та внутрішні процедури контролю, які можна було б покращити. Виявлені слабкі сторони внутрішнього контролю (висновки), повинні бути повідомлені зовнішнім аудитором у формальному управлінському листі.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висновків не обмежується обсягом робіт, та аудитор може вільно розглядати додаткові запитання 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Лист керівництву також включає рекомендації зовнішнього аудитора для вирішення будь-яких виявлених недоліків, а також питання невідповідності національним податковим законам і нормативним актам та зауваження керівництву Організації. Рекомендації мають бути представлені в пріоритетному порядку.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Аудитори повинні визначити, чи вживала Організація адекватні коригувальні дії щодо попередніх рекомендацій з аудиту, переглянути та коротко описати стан вжитих заходів.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 листа керівництву надсилається від зовнішніх аудиторів до Президента з копією Фінансовому директору Організації для коментарів щодо висновків та рекомендованих подальших дій. Зовнішній аудитор повинен потім підготувати остаточний управлінський лист, коротко вказавши коментарі керівництва. Остаточний управлінський лист надсилається Президенту Організації.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pStyle w:val="1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УМОВИ ВИКОНАННЯ</w:t>
      </w:r>
    </w:p>
    <w:p w:rsidR="007E79D4" w:rsidRPr="00F76015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Кінцеві терміни домовленостей </w:t>
      </w:r>
      <w:r w:rsidR="002222D2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проведення аудиту :</w:t>
      </w:r>
    </w:p>
    <w:tbl>
      <w:tblPr>
        <w:tblStyle w:val="a5"/>
        <w:tblW w:w="9765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5"/>
        <w:gridCol w:w="3430"/>
      </w:tblGrid>
      <w:tr w:rsidR="007E79D4" w:rsidRPr="00F76015">
        <w:trPr>
          <w:trHeight w:val="284"/>
        </w:trPr>
        <w:tc>
          <w:tcPr>
            <w:tcW w:w="6335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  <w:tab w:val="left" w:pos="993"/>
              </w:tabs>
              <w:ind w:left="0" w:firstLine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Ведення переговорів та підписання контракту:</w:t>
            </w:r>
          </w:p>
        </w:tc>
        <w:tc>
          <w:tcPr>
            <w:tcW w:w="3430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  <w:tab w:val="left" w:pos="993"/>
              </w:tabs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</w:t>
            </w: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7E79D4" w:rsidRPr="00F76015">
        <w:trPr>
          <w:trHeight w:val="284"/>
        </w:trPr>
        <w:tc>
          <w:tcPr>
            <w:tcW w:w="6335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  <w:tab w:val="left" w:pos="993"/>
              </w:tabs>
              <w:ind w:left="0" w:firstLine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Польові роботи з аудиту повинні бути завершені:</w:t>
            </w:r>
          </w:p>
        </w:tc>
        <w:tc>
          <w:tcPr>
            <w:tcW w:w="3430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  <w:tab w:val="left" w:pos="993"/>
              </w:tabs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</w:t>
            </w:r>
            <w:r w:rsidR="002A30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.2024 р.</w:t>
            </w:r>
          </w:p>
        </w:tc>
      </w:tr>
      <w:tr w:rsidR="007E79D4" w:rsidRPr="00F76015">
        <w:trPr>
          <w:trHeight w:val="284"/>
        </w:trPr>
        <w:tc>
          <w:tcPr>
            <w:tcW w:w="6335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  <w:tab w:val="left" w:pos="993"/>
              </w:tabs>
              <w:ind w:left="0" w:firstLine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аудиторського звіту та управлінського листа:</w:t>
            </w:r>
          </w:p>
        </w:tc>
        <w:tc>
          <w:tcPr>
            <w:tcW w:w="3430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  <w:tab w:val="left" w:pos="993"/>
              </w:tabs>
              <w:ind w:left="0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попереднім погодженням </w:t>
            </w:r>
          </w:p>
        </w:tc>
      </w:tr>
      <w:tr w:rsidR="007E79D4" w:rsidRPr="00F76015">
        <w:trPr>
          <w:trHeight w:val="284"/>
        </w:trPr>
        <w:tc>
          <w:tcPr>
            <w:tcW w:w="6335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  <w:tab w:val="left" w:pos="993"/>
              </w:tabs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Остаточний звіт з аудиту та управлінський лист:</w:t>
            </w:r>
          </w:p>
        </w:tc>
        <w:tc>
          <w:tcPr>
            <w:tcW w:w="3430" w:type="dxa"/>
            <w:vAlign w:val="center"/>
          </w:tcPr>
          <w:p w:rsidR="007E79D4" w:rsidRPr="00F76015" w:rsidRDefault="002F70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  <w:tab w:val="left" w:pos="993"/>
              </w:tabs>
              <w:ind w:left="0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A30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1" w:name="_GoBack"/>
            <w:bookmarkEnd w:id="1"/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A30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6015">
              <w:rPr>
                <w:rFonts w:ascii="Times New Roman" w:eastAsia="Times New Roman" w:hAnsi="Times New Roman" w:cs="Times New Roman"/>
                <w:sz w:val="20"/>
                <w:szCs w:val="20"/>
              </w:rPr>
              <w:t>.2024 р.</w:t>
            </w: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E79D4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0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Звіт</w:t>
      </w: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аудитора надається безпосередньо до  Організації.</w:t>
      </w:r>
    </w:p>
    <w:p w:rsidR="005848B5" w:rsidRPr="00F76015" w:rsidRDefault="005848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0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Оплата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 здійснюватися за безготівковим розрахунком </w:t>
      </w:r>
      <w:r w:rsidRPr="005848B5">
        <w:rPr>
          <w:rFonts w:ascii="Times New Roman" w:eastAsia="Times New Roman" w:hAnsi="Times New Roman" w:cs="Times New Roman"/>
          <w:color w:val="000000"/>
          <w:sz w:val="20"/>
          <w:szCs w:val="20"/>
        </w:rPr>
        <w:t>повною післяплатою або частковою попередньою оплатою не більше 50 %</w:t>
      </w:r>
    </w:p>
    <w:p w:rsidR="007E79D4" w:rsidRPr="00F76015" w:rsidRDefault="007E79D4">
      <w:pPr>
        <w:pStyle w:val="1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7E79D4" w:rsidRPr="00F76015" w:rsidRDefault="0086611F">
      <w:pPr>
        <w:pStyle w:val="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11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F70C2" w:rsidRPr="00F76015">
        <w:rPr>
          <w:rFonts w:ascii="Times New Roman" w:eastAsia="Times New Roman" w:hAnsi="Times New Roman" w:cs="Times New Roman"/>
          <w:sz w:val="20"/>
          <w:szCs w:val="20"/>
        </w:rPr>
        <w:t>ДОСТУП ДО ЗАСОБІВ ТА ДОКУМЕНТІВ</w:t>
      </w:r>
    </w:p>
    <w:p w:rsidR="007E79D4" w:rsidRPr="00B46AF6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6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Організація </w:t>
      </w:r>
      <w:r w:rsidRPr="00B46AF6">
        <w:rPr>
          <w:rFonts w:ascii="Times New Roman" w:eastAsia="Times New Roman" w:hAnsi="Times New Roman" w:cs="Times New Roman"/>
          <w:sz w:val="20"/>
          <w:szCs w:val="20"/>
          <w:highlight w:val="white"/>
        </w:rPr>
        <w:t>зобов’язується надати аудитору доступ до усієї інформації та документів, які стосуються діяльності та фінансової звітності Організації, та надати всі необхідні роз’яснення, у тому числі у письмовій формі</w:t>
      </w:r>
      <w:r w:rsidRPr="00B46AF6">
        <w:rPr>
          <w:rFonts w:ascii="Times New Roman" w:eastAsia="Times New Roman" w:hAnsi="Times New Roman" w:cs="Times New Roman"/>
          <w:sz w:val="20"/>
          <w:szCs w:val="20"/>
        </w:rPr>
        <w:t>, щоб аудитор зміг отримати повну інформацію щодо ф</w:t>
      </w:r>
      <w:r w:rsidRPr="00B46AF6">
        <w:rPr>
          <w:rFonts w:ascii="Times New Roman" w:eastAsia="Times New Roman" w:hAnsi="Times New Roman" w:cs="Times New Roman"/>
          <w:color w:val="000000"/>
          <w:sz w:val="20"/>
          <w:szCs w:val="20"/>
        </w:rPr>
        <w:t>інансового стану Організації.</w:t>
      </w:r>
    </w:p>
    <w:p w:rsidR="007E79D4" w:rsidRPr="00B46AF6" w:rsidRDefault="007E79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611F" w:rsidRPr="0086611F" w:rsidRDefault="002F70C2" w:rsidP="0086611F">
      <w:pPr>
        <w:pStyle w:val="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ВИБІР АУДИТОРА</w:t>
      </w:r>
    </w:p>
    <w:p w:rsidR="0086611F" w:rsidRPr="00F76015" w:rsidRDefault="002F70C2" w:rsidP="008661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 повинен бути повністю неупередженим та незалежним від усіх аспектів управління або фінансових інтересів в Організації. Протягом періоду, на який поширюється аудит, а також під час проведення аудиту, аудитор не повинен працювати, виконувати функції директора або мати будь-які фінансові, сімейні або тісні ділові відносини або будь-яке інше відношення чи спільний інтерес з будь-яким іншим працівниками в управлінні Організацією. У цьому аспекті Організація просить аудитора розкрити будь-які відносини, які могли б поставити під загрозу його / її незалежність.</w:t>
      </w:r>
    </w:p>
    <w:p w:rsidR="0086611F" w:rsidRPr="00F76015" w:rsidRDefault="008661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86611F" w:rsidP="0086611F">
      <w:pPr>
        <w:pStyle w:val="3"/>
        <w:tabs>
          <w:tab w:val="left" w:pos="827"/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n-US"/>
        </w:rPr>
        <w:t>IX</w:t>
      </w:r>
      <w:r w:rsidRPr="0086611F">
        <w:rPr>
          <w:rFonts w:eastAsia="Times New Roman" w:cs="Times New Roman"/>
          <w:sz w:val="20"/>
          <w:szCs w:val="20"/>
        </w:rPr>
        <w:t>.</w:t>
      </w:r>
      <w:r w:rsidRPr="0086611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607FD">
        <w:rPr>
          <w:rFonts w:ascii="Times New Roman" w:eastAsia="Times New Roman" w:hAnsi="Times New Roman" w:cs="Times New Roman"/>
          <w:sz w:val="20"/>
          <w:szCs w:val="20"/>
        </w:rPr>
        <w:t>ВИМОГИ ДО ПОДАННЯ ТЕНДЕРНИХ ПРОПОЗИЦІЙ</w:t>
      </w:r>
      <w:r w:rsidR="002F70C2" w:rsidRPr="00F7601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1C9A" w:rsidRPr="00D80268" w:rsidRDefault="002F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250D8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Для участі в тендері аудиторська компанія подає тендерну пропозицію</w:t>
      </w:r>
      <w:r w:rsidR="00D21C9A" w:rsidRPr="00250D8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  <w:lang w:val="ru-RU"/>
        </w:rPr>
        <w:t xml:space="preserve"> </w:t>
      </w:r>
      <w:r w:rsidR="00D21C9A" w:rsidRPr="00250D8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у вигляді двох електронних листів</w:t>
      </w:r>
      <w:r w:rsidRPr="00250D84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 xml:space="preserve"> електронною поштою на адресу </w:t>
      </w:r>
      <w:hyperlink r:id="rId9">
        <w:r w:rsidRPr="00D802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tender@r2p.org.ua</w:t>
        </w:r>
      </w:hyperlink>
      <w:r w:rsidRPr="00D8026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D80268" w:rsidRPr="00DF4C48" w:rsidRDefault="00D80268" w:rsidP="00D80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</w:pPr>
      <w:r w:rsidRPr="00121E3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1 лист</w:t>
      </w: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з назвою </w:t>
      </w:r>
      <w:r w:rsidRPr="007F60B1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«Технічна пропозиція до тендеру № </w:t>
      </w:r>
      <w:r w:rsidR="002E5980" w:rsidRPr="002E5980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>Q1-T1-RFP</w:t>
      </w:r>
      <w:r w:rsidRPr="007F60B1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>»</w:t>
      </w: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має містити заповнен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</w:rPr>
        <w:t>і</w:t>
      </w: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і відсканован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і </w:t>
      </w:r>
      <w:r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додат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ки</w:t>
      </w:r>
      <w:r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 xml:space="preserve"> А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 xml:space="preserve"> і С</w:t>
      </w:r>
      <w:r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 xml:space="preserve"> з підпис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ами</w:t>
      </w:r>
      <w:r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 xml:space="preserve"> і печатк</w:t>
      </w:r>
      <w:r w:rsidR="00CF6519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ами</w:t>
      </w: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 w:rsidR="00927B33">
        <w:rPr>
          <w:rFonts w:ascii="Times New Roman" w:eastAsia="Times New Roman" w:hAnsi="Times New Roman" w:cs="Times New Roman"/>
          <w:color w:val="0000CC"/>
          <w:sz w:val="20"/>
          <w:szCs w:val="20"/>
        </w:rPr>
        <w:t>та</w:t>
      </w: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 w:rsidR="00DA04D2">
        <w:rPr>
          <w:rFonts w:ascii="Times New Roman" w:eastAsia="Times New Roman" w:hAnsi="Times New Roman" w:cs="Times New Roman"/>
          <w:color w:val="0000CC"/>
          <w:sz w:val="20"/>
          <w:szCs w:val="20"/>
        </w:rPr>
        <w:t>вказані</w:t>
      </w:r>
      <w:r w:rsidR="00F474A5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документи.</w:t>
      </w:r>
    </w:p>
    <w:p w:rsidR="00D80268" w:rsidRPr="009E7168" w:rsidRDefault="00A015BD" w:rsidP="00A01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  <w:r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ab/>
      </w:r>
      <w:r w:rsidR="00D80268" w:rsidRPr="00121E3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2 лист</w:t>
      </w:r>
      <w:r w:rsidR="00D80268"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з назвою </w:t>
      </w:r>
      <w:r w:rsidR="00D80268" w:rsidRPr="007F60B1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«Фінансова пропозиція до тендеру № </w:t>
      </w:r>
      <w:r w:rsidR="002E5980" w:rsidRPr="002E5980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>Q1-T1-RFP</w:t>
      </w:r>
      <w:r w:rsidR="00D80268" w:rsidRPr="007F60B1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>»</w:t>
      </w:r>
      <w:r w:rsidR="00D80268"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має містити заповнений і відсканований </w:t>
      </w:r>
      <w:r w:rsidR="00D80268"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додаток В з підписом і печаткою</w:t>
      </w:r>
      <w:r w:rsidR="00D80268"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, а також вашу </w:t>
      </w:r>
      <w:r w:rsidR="00D80268" w:rsidRPr="00DF4C48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комерційну пропозицію в гривнях</w:t>
      </w:r>
      <w:r w:rsidR="00D80268"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 w:rsidR="00DB4127" w:rsidRPr="00DB4127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(вартість послуг погодинно і </w:t>
      </w:r>
      <w:r w:rsidR="00DB4127" w:rsidRPr="00621036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 xml:space="preserve">загальну </w:t>
      </w:r>
      <w:r w:rsidR="00A77FB6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</w:rPr>
        <w:t>повну вартість</w:t>
      </w:r>
      <w:r w:rsidR="00DB4127" w:rsidRPr="00DB4127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) </w:t>
      </w:r>
      <w:r w:rsidR="00D80268" w:rsidRPr="009E7168">
        <w:rPr>
          <w:rFonts w:ascii="Times New Roman" w:eastAsia="Times New Roman" w:hAnsi="Times New Roman" w:cs="Times New Roman"/>
          <w:color w:val="0000CC"/>
          <w:sz w:val="20"/>
          <w:szCs w:val="20"/>
        </w:rPr>
        <w:t>з контактами відповідальної особи, яка уповноважена відповідати на запитання щодо тендерної пропозиції.</w:t>
      </w:r>
    </w:p>
    <w:p w:rsidR="00D21C9A" w:rsidRDefault="00D21C9A" w:rsidP="00D80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7E79D4" w:rsidRPr="00EB35F1" w:rsidRDefault="00D80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EB35F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Технічна пропозиція</w:t>
      </w:r>
      <w:r w:rsidR="002F70C2" w:rsidRPr="00EB35F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повинна містити такі документи:</w:t>
      </w:r>
    </w:p>
    <w:p w:rsidR="00B73C13" w:rsidRDefault="00B73C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Заповнений і відсканований додаток А з підпис</w:t>
      </w:r>
      <w:r w:rsidR="004E3D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і печаткою;</w:t>
      </w:r>
    </w:p>
    <w:p w:rsidR="00BC5935" w:rsidRPr="00974356" w:rsidRDefault="00BC5935" w:rsidP="00BC59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Заповнений і відсканований додаток С з підписом і печаткою;</w:t>
      </w:r>
    </w:p>
    <w:p w:rsidR="007E79D4" w:rsidRPr="00F76015" w:rsidRDefault="00BC5935" w:rsidP="00974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9743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Скановану копію підписаного листа зацікавленості із зазначенням назви аудиторської компанії, адреси, контактної інформації (телефон, електронна пошта, адреса веб-сайту), повна назва контактної особи. Лист повинен містити гарантію незалежності, розуміння обсягу робіт, що підлягають виконанню, цілей аудиту, методології аудиту, загальної спроможності виконувати аудиторські завдання, включаючи наявність аудиторських кадрів та керівників з належними знаннями та кваліфікацією, план аудиту з комерційною пропозицією у гривнях (вказується загальна вартість послуг та тариф за годину), перелік звітів, які мають бути надані в результаті аудиту;</w:t>
      </w:r>
    </w:p>
    <w:p w:rsidR="007E79D4" w:rsidRPr="00FF6068" w:rsidRDefault="00FF6068" w:rsidP="00FF60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 w:rsidR="00BC593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F70C2" w:rsidRPr="00FF6068">
        <w:rPr>
          <w:rFonts w:ascii="Times New Roman" w:eastAsia="Times New Roman" w:hAnsi="Times New Roman" w:cs="Times New Roman"/>
          <w:color w:val="000000"/>
          <w:sz w:val="20"/>
          <w:szCs w:val="20"/>
        </w:rPr>
        <w:t>Скановану копію витягу з Державного реєстру юридичних осіб;</w:t>
      </w:r>
    </w:p>
    <w:p w:rsidR="007E79D4" w:rsidRPr="00F76015" w:rsidRDefault="007B2CCA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C593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9743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Скановану копію дійсного свідоцтва про зарахування до реєстру аудиторських фірм, видана Аудиторською палатою України;</w:t>
      </w:r>
    </w:p>
    <w:p w:rsidR="007E79D4" w:rsidRPr="00F76015" w:rsidRDefault="00BC5935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227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9743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F10D24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нформацію та скановані документи, що підтверджують досвід роботи аудиторської компанії в проведенні аудиту неприбуткових організацій. Надаються рекомендації від 3 клієнтів, видані не раніше 2020 року;</w:t>
      </w:r>
    </w:p>
    <w:p w:rsidR="007E79D4" w:rsidRPr="00F76015" w:rsidRDefault="007B2CCA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C5935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9743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Дані про загальну кількість кваліфікованих працівників, старших фахівців та керівників для виконання поставлених завдань, копії сертифікатів аудитора, а також резюме команди з виконання завдань. Скановані копії сертифікатів професійної освіти (якщо такі є);</w:t>
      </w:r>
    </w:p>
    <w:p w:rsidR="007E79D4" w:rsidRDefault="007B2CCA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C593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743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>Сканован</w:t>
      </w:r>
      <w:r w:rsidR="00A04F6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копі</w:t>
      </w:r>
      <w:r w:rsidR="00A04F67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2F70C2" w:rsidRPr="00F7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останнього сертифіката, виданого Аудиторською палатою України на основі зовнішньої оцінки системи контролю якості.</w:t>
      </w:r>
    </w:p>
    <w:p w:rsidR="004E3DB6" w:rsidRDefault="004E3DB6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3DB6" w:rsidRPr="00EB35F1" w:rsidRDefault="004E3DB6" w:rsidP="004E3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EB35F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Фінансова пропозиція повинна містити такі документи:</w:t>
      </w:r>
    </w:p>
    <w:p w:rsidR="004E3DB6" w:rsidRPr="004E3DB6" w:rsidRDefault="004E3DB6" w:rsidP="004E3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Заповнений і відсканований додаток В з підписом і печаткою;</w:t>
      </w:r>
    </w:p>
    <w:p w:rsidR="004E3DB6" w:rsidRPr="00F76015" w:rsidRDefault="004E3DB6" w:rsidP="007B2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27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 К</w:t>
      </w:r>
      <w:r w:rsidRPr="004E3DB6">
        <w:rPr>
          <w:rFonts w:ascii="Times New Roman" w:eastAsia="Times New Roman" w:hAnsi="Times New Roman" w:cs="Times New Roman"/>
          <w:color w:val="000000"/>
          <w:sz w:val="20"/>
          <w:szCs w:val="20"/>
        </w:rPr>
        <w:t>омерційну пропозицію в гривнях (вартість послуг погодинно</w:t>
      </w:r>
      <w:r w:rsidR="003015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і загальну </w:t>
      </w:r>
      <w:r w:rsidR="00692131">
        <w:rPr>
          <w:rFonts w:ascii="Times New Roman" w:eastAsia="Times New Roman" w:hAnsi="Times New Roman" w:cs="Times New Roman"/>
          <w:color w:val="000000"/>
          <w:sz w:val="20"/>
          <w:szCs w:val="20"/>
        </w:rPr>
        <w:t>повну вартість</w:t>
      </w:r>
      <w:r w:rsidRPr="004E3DB6">
        <w:rPr>
          <w:rFonts w:ascii="Times New Roman" w:eastAsia="Times New Roman" w:hAnsi="Times New Roman" w:cs="Times New Roman"/>
          <w:color w:val="000000"/>
          <w:sz w:val="20"/>
          <w:szCs w:val="20"/>
        </w:rPr>
        <w:t>) з контактами відповідальної особи, яка уповноважена відповідати на запитання щодо тендерної пропозиції.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Default="004D37A8" w:rsidP="00B73C13">
      <w:pPr>
        <w:pStyle w:val="1"/>
        <w:tabs>
          <w:tab w:val="left" w:pos="993"/>
          <w:tab w:val="left" w:pos="1020"/>
        </w:tabs>
        <w:ind w:left="567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Х. </w:t>
      </w:r>
      <w:r w:rsidR="002F70C2" w:rsidRPr="00B73C13">
        <w:rPr>
          <w:rFonts w:ascii="Times New Roman" w:eastAsia="Times New Roman" w:hAnsi="Times New Roman" w:cs="Times New Roman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ЛЮЧОВІ</w:t>
      </w:r>
      <w:r w:rsidR="002F70C2" w:rsidRPr="00B73C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КРИТЕРІЇ ОЦІНКИ</w:t>
      </w:r>
      <w:r w:rsidR="002F70C2" w:rsidRPr="00B73C13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7E79D4" w:rsidRPr="00D17B3D" w:rsidRDefault="002F70C2">
      <w:pPr>
        <w:pStyle w:val="3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D17B3D">
        <w:rPr>
          <w:rFonts w:ascii="Times New Roman" w:eastAsia="Times New Roman" w:hAnsi="Times New Roman" w:cs="Times New Roman"/>
          <w:b w:val="0"/>
          <w:sz w:val="20"/>
          <w:szCs w:val="20"/>
        </w:rPr>
        <w:t>Тендерні пропозиції, які не відповідають вимогам до тендерних пропозицій (</w:t>
      </w:r>
      <w:r w:rsidR="00942C8A" w:rsidRPr="00D17B3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IX. </w:t>
      </w:r>
      <w:r w:rsidRPr="00D17B3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Вимоги до </w:t>
      </w:r>
      <w:r w:rsidR="00942C8A" w:rsidRPr="00D17B3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подання </w:t>
      </w:r>
      <w:r w:rsidRPr="00D17B3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тендерних пропозицій), не підлягають подальшій оцінці. </w:t>
      </w:r>
    </w:p>
    <w:p w:rsidR="007E79D4" w:rsidRPr="00F76015" w:rsidRDefault="007E79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79D4" w:rsidRDefault="00D17B3D" w:rsidP="00D17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D17B3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</w:t>
      </w:r>
      <w:r w:rsidR="002F70C2" w:rsidRPr="00D17B3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ропозиції, які відповідають вимогам тендерних пропозицій, будуть оцінені за такими критеріями:</w:t>
      </w:r>
    </w:p>
    <w:p w:rsidR="00D17B3D" w:rsidRPr="00D17B3D" w:rsidRDefault="00D17B3D" w:rsidP="00D17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Style w:val="a6"/>
        <w:tblW w:w="9253" w:type="dxa"/>
        <w:tblInd w:w="327" w:type="dxa"/>
        <w:tblLayout w:type="fixed"/>
        <w:tblLook w:val="0000" w:firstRow="0" w:lastRow="0" w:firstColumn="0" w:lastColumn="0" w:noHBand="0" w:noVBand="0"/>
      </w:tblPr>
      <w:tblGrid>
        <w:gridCol w:w="376"/>
        <w:gridCol w:w="6246"/>
        <w:gridCol w:w="2631"/>
      </w:tblGrid>
      <w:tr w:rsidR="007E79D4" w:rsidRPr="00F76015" w:rsidTr="00D17B3D">
        <w:trPr>
          <w:trHeight w:val="247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 w:firstLine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Критерії оцінки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Максимальний бал</w:t>
            </w:r>
          </w:p>
        </w:tc>
      </w:tr>
      <w:tr w:rsidR="007E79D4" w:rsidRPr="00F76015" w:rsidTr="00D17B3D">
        <w:trPr>
          <w:trHeight w:val="250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 послуги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CF429A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E79D4" w:rsidRPr="00F76015" w:rsidTr="00D17B3D">
        <w:trPr>
          <w:trHeight w:val="247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Досвід аудиту: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050DA0" w:rsidRDefault="007E79D4" w:rsidP="00D17B3D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E79D4" w:rsidRPr="00F76015" w:rsidTr="00D17B3D">
        <w:trPr>
          <w:trHeight w:val="250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7E79D4" w:rsidP="00D17B3D">
            <w:pPr>
              <w:ind w:left="-156" w:firstLine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BB1F2A" w:rsidRDefault="00B91417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 досвід</w:t>
            </w:r>
            <w:r w:rsidR="00174CA0" w:rsidRPr="00EF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проведення аудитів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CF429A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E79D4" w:rsidRPr="00F76015" w:rsidTr="00D17B3D">
        <w:trPr>
          <w:trHeight w:val="250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7E79D4" w:rsidP="00D17B3D">
            <w:pPr>
              <w:ind w:left="-156" w:firstLine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Досвід проведення аудиту неприбуткових організацій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CF429A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E79D4" w:rsidRPr="00F76015" w:rsidTr="00D17B3D">
        <w:trPr>
          <w:trHeight w:val="247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Кваліфікація аудиторів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CF429A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E79D4" w:rsidRPr="00F76015" w:rsidTr="00D17B3D">
        <w:trPr>
          <w:trHeight w:val="250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7E79D4" w:rsidP="00D17B3D">
            <w:pPr>
              <w:ind w:left="-156"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F76015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Загальний рахунок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9D4" w:rsidRPr="00CF429A" w:rsidRDefault="002F70C2" w:rsidP="00D1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7E79D4" w:rsidRPr="00F76015" w:rsidRDefault="007E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3695" w:rsidRPr="00141837" w:rsidRDefault="00BE7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bookmarkStart w:id="2" w:name="_heading=h.30j0zll" w:colFirst="0" w:colLast="0"/>
      <w:bookmarkEnd w:id="2"/>
      <w:r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Просимо направити вашу пропозицію до</w:t>
      </w:r>
      <w:r w:rsidR="00273C28"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="002F70C2"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</w:rPr>
        <w:t>1</w:t>
      </w:r>
      <w:r w:rsidR="002D24D9"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  <w:lang w:val="ru-RU"/>
        </w:rPr>
        <w:t>8</w:t>
      </w:r>
      <w:r w:rsidR="002F70C2"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</w:rPr>
        <w:t xml:space="preserve"> січня 2024 року, 23:59</w:t>
      </w:r>
      <w:r w:rsidR="002F70C2"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за Київським часом</w:t>
      </w:r>
      <w:r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у вигляді двох листів (</w:t>
      </w:r>
      <w:r w:rsidRPr="00141837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Технічна пропозиція</w:t>
      </w:r>
      <w:r w:rsidRPr="00141837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до тендеру № Q1-T1-RFP</w:t>
      </w:r>
      <w:r w:rsidR="006423F4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(додатки А, С, документи)</w:t>
      </w:r>
      <w:r w:rsidRPr="00141837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і </w:t>
      </w:r>
      <w:r w:rsidRPr="00141837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Фінансова пропозиція</w:t>
      </w:r>
      <w:r w:rsidRPr="00141837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до тендеру № Q1-T1-RFP</w:t>
      </w:r>
      <w:r w:rsidR="006423F4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(додаток В і комерційна пропозиція)</w:t>
      </w:r>
      <w:r w:rsidRPr="0014183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) на адресу </w:t>
      </w:r>
      <w:r w:rsidRPr="001418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tender@r2p.org.ua</w:t>
      </w:r>
      <w:r w:rsidR="002F70C2" w:rsidRPr="001418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E79D4" w:rsidRPr="00141837" w:rsidRDefault="002F70C2" w:rsidP="00141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Заявки, подані пізніше</w:t>
      </w:r>
      <w:r w:rsidR="00BE7DBD" w:rsidRPr="00141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вказаного терміну або не на вказану адресу</w:t>
      </w:r>
      <w:r w:rsidRPr="00141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розглядатися не будуть.</w:t>
      </w:r>
    </w:p>
    <w:p w:rsidR="00273C28" w:rsidRPr="00F76015" w:rsidRDefault="00273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713C" w:rsidRDefault="00A16F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heading=h.2et92p0" w:colFirst="0" w:colLast="0"/>
      <w:bookmarkEnd w:id="3"/>
      <w:r w:rsidRPr="00A16F3F">
        <w:rPr>
          <w:rFonts w:ascii="Times New Roman" w:eastAsia="Times New Roman" w:hAnsi="Times New Roman" w:cs="Times New Roman"/>
          <w:color w:val="000000"/>
          <w:sz w:val="20"/>
          <w:szCs w:val="20"/>
        </w:rPr>
        <w:t>Усі організації, які надали тендерні пропозиції у зазначені терміни, будуть повідомлені про прийняте рішення протягом десяти календарних днів від дати завершення збору пропозицій.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E79D4" w:rsidRDefault="002F70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 xml:space="preserve">У разі виникнення запитань Ви можете звертатися до Анни Усової за електронною </w:t>
      </w:r>
      <w:r w:rsidRPr="00906562">
        <w:rPr>
          <w:rFonts w:ascii="Times New Roman" w:eastAsia="Times New Roman" w:hAnsi="Times New Roman" w:cs="Times New Roman"/>
          <w:sz w:val="20"/>
          <w:szCs w:val="20"/>
        </w:rPr>
        <w:t xml:space="preserve">поштою a.usova@r2p.org.ua </w:t>
      </w:r>
    </w:p>
    <w:p w:rsidR="00906562" w:rsidRPr="00F76015" w:rsidRDefault="00906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CE7892" w:rsidRDefault="00CE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4" w:name="_heading=h.1t3h5sf" w:colFirst="0" w:colLast="0"/>
      <w:bookmarkEnd w:id="4"/>
    </w:p>
    <w:p w:rsidR="00CE7892" w:rsidRPr="00F76015" w:rsidRDefault="00CE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E79D4" w:rsidRDefault="002F70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Дякуємо за співробітництво.</w:t>
      </w:r>
    </w:p>
    <w:p w:rsidR="00CE7892" w:rsidRPr="00F76015" w:rsidRDefault="00CE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7E7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9D4" w:rsidRPr="00F76015" w:rsidRDefault="002F70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015">
        <w:rPr>
          <w:rFonts w:ascii="Times New Roman" w:eastAsia="Times New Roman" w:hAnsi="Times New Roman" w:cs="Times New Roman"/>
          <w:sz w:val="20"/>
          <w:szCs w:val="20"/>
        </w:rPr>
        <w:t>З повагою,</w:t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="00CE7892">
        <w:rPr>
          <w:rFonts w:ascii="Times New Roman" w:eastAsia="Times New Roman" w:hAnsi="Times New Roman" w:cs="Times New Roman"/>
          <w:sz w:val="20"/>
          <w:szCs w:val="20"/>
        </w:rPr>
        <w:tab/>
      </w:r>
      <w:r w:rsidRPr="00F76015">
        <w:rPr>
          <w:rFonts w:ascii="Times New Roman" w:eastAsia="Times New Roman" w:hAnsi="Times New Roman" w:cs="Times New Roman"/>
          <w:sz w:val="20"/>
          <w:szCs w:val="20"/>
        </w:rPr>
        <w:t>Президент Олександр Галкін</w:t>
      </w:r>
    </w:p>
    <w:sectPr w:rsidR="007E79D4" w:rsidRPr="00F76015" w:rsidSect="00D140D7">
      <w:headerReference w:type="default" r:id="rId10"/>
      <w:footerReference w:type="default" r:id="rId11"/>
      <w:pgSz w:w="11906" w:h="16838"/>
      <w:pgMar w:top="1423" w:right="851" w:bottom="567" w:left="851" w:header="142" w:footer="5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0C" w:rsidRDefault="00F2320C">
      <w:pPr>
        <w:spacing w:after="0" w:line="240" w:lineRule="auto"/>
      </w:pPr>
      <w:r>
        <w:separator/>
      </w:r>
    </w:p>
  </w:endnote>
  <w:endnote w:type="continuationSeparator" w:id="0">
    <w:p w:rsidR="00F2320C" w:rsidRDefault="00F2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9D4" w:rsidRDefault="002F70C2" w:rsidP="00D14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</w:t>
    </w:r>
  </w:p>
  <w:p w:rsidR="007E79D4" w:rsidRDefault="002F70C2" w:rsidP="00D14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1397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-382903</wp:posOffset>
          </wp:positionH>
          <wp:positionV relativeFrom="paragraph">
            <wp:posOffset>35560</wp:posOffset>
          </wp:positionV>
          <wp:extent cx="7572375" cy="228600"/>
          <wp:effectExtent l="0" t="0" r="0" b="0"/>
          <wp:wrapNone/>
          <wp:docPr id="57" name="image1.png" descr="C:\Users\WK\Desktop\R2B -brandbook-ukr\RIGHT-Protection\RIGHT-Protection\blank\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K\Desktop\R2B -brandbook-ukr\RIGHT-Protection\RIGHT-Protection\blank\li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0C" w:rsidRDefault="00F2320C">
      <w:pPr>
        <w:spacing w:after="0" w:line="240" w:lineRule="auto"/>
      </w:pPr>
      <w:r>
        <w:separator/>
      </w:r>
    </w:p>
  </w:footnote>
  <w:footnote w:type="continuationSeparator" w:id="0">
    <w:p w:rsidR="00F2320C" w:rsidRDefault="00F2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9D4" w:rsidRDefault="002F7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jc w:val="both"/>
      <w:rPr>
        <w:color w:val="0053F0"/>
        <w:sz w:val="20"/>
        <w:szCs w:val="20"/>
      </w:rPr>
    </w:pPr>
    <w:r>
      <w:rPr>
        <w:noProof/>
        <w:color w:val="0053F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-52070</wp:posOffset>
          </wp:positionV>
          <wp:extent cx="1597249" cy="784364"/>
          <wp:effectExtent l="0" t="0" r="3175" b="0"/>
          <wp:wrapNone/>
          <wp:docPr id="5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83"/>
                  <a:stretch>
                    <a:fillRect/>
                  </a:stretch>
                </pic:blipFill>
                <pic:spPr>
                  <a:xfrm>
                    <a:off x="0" y="0"/>
                    <a:ext cx="1597249" cy="784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53F0"/>
        <w:sz w:val="20"/>
        <w:szCs w:val="20"/>
      </w:rPr>
      <w:t xml:space="preserve">            </w:t>
    </w:r>
  </w:p>
  <w:p w:rsidR="00A85C59" w:rsidRDefault="002F7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jc w:val="right"/>
      <w:rPr>
        <w:rFonts w:ascii="Times New Roman" w:eastAsia="Times New Roman" w:hAnsi="Times New Roman" w:cs="Times New Roman"/>
        <w:color w:val="0053F0"/>
        <w:sz w:val="20"/>
        <w:szCs w:val="20"/>
      </w:rPr>
    </w:pPr>
    <w:r>
      <w:rPr>
        <w:rFonts w:ascii="Times New Roman" w:eastAsia="Times New Roman" w:hAnsi="Times New Roman" w:cs="Times New Roman"/>
        <w:color w:val="0053F0"/>
        <w:sz w:val="20"/>
        <w:szCs w:val="20"/>
      </w:rPr>
      <w:t xml:space="preserve">                                                                                                                                     </w:t>
    </w:r>
  </w:p>
  <w:p w:rsidR="00A85C59" w:rsidRDefault="00A85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E96D39" w:rsidRDefault="00E96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7E79D4" w:rsidRDefault="00A85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jc w:val="right"/>
      <w:rPr>
        <w:rFonts w:ascii="Times New Roman" w:eastAsia="Times New Roman" w:hAnsi="Times New Roman" w:cs="Times New Roman"/>
        <w:color w:val="0053F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04</w:t>
    </w:r>
    <w:r w:rsidR="002F70C2"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січня</w:t>
    </w:r>
    <w:r w:rsidR="002F70C2">
      <w:rPr>
        <w:rFonts w:ascii="Times New Roman" w:eastAsia="Times New Roman" w:hAnsi="Times New Roman" w:cs="Times New Roman"/>
        <w:sz w:val="20"/>
        <w:szCs w:val="20"/>
      </w:rPr>
      <w:t xml:space="preserve"> 2023 р. </w:t>
    </w:r>
    <w:r w:rsidR="002F70C2">
      <w:rPr>
        <w:rFonts w:ascii="Times New Roman" w:eastAsia="Times New Roman" w:hAnsi="Times New Roman" w:cs="Times New Roman"/>
        <w:color w:val="0053F0"/>
        <w:sz w:val="20"/>
        <w:szCs w:val="20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3FB"/>
    <w:multiLevelType w:val="multilevel"/>
    <w:tmpl w:val="F7EA65C0"/>
    <w:lvl w:ilvl="0">
      <w:start w:val="5"/>
      <w:numFmt w:val="upperRoman"/>
      <w:lvlText w:val="%1."/>
      <w:lvlJc w:val="left"/>
      <w:pPr>
        <w:ind w:left="466" w:hanging="362"/>
      </w:pPr>
      <w:rPr>
        <w:rFonts w:ascii="Book Antiqua" w:eastAsia="Book Antiqua" w:hAnsi="Book Antiqua" w:cs="Book Antiqua"/>
        <w:b/>
        <w:sz w:val="22"/>
        <w:szCs w:val="22"/>
      </w:rPr>
    </w:lvl>
    <w:lvl w:ilvl="1">
      <w:start w:val="1"/>
      <w:numFmt w:val="bullet"/>
      <w:lvlText w:val="▪"/>
      <w:lvlJc w:val="left"/>
      <w:pPr>
        <w:ind w:left="464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2">
      <w:start w:val="1"/>
      <w:numFmt w:val="bullet"/>
      <w:lvlText w:val="•"/>
      <w:lvlJc w:val="left"/>
      <w:pPr>
        <w:ind w:left="1546" w:hanging="360"/>
      </w:pPr>
    </w:lvl>
    <w:lvl w:ilvl="3">
      <w:start w:val="1"/>
      <w:numFmt w:val="bullet"/>
      <w:lvlText w:val="•"/>
      <w:lvlJc w:val="left"/>
      <w:pPr>
        <w:ind w:left="2625" w:hanging="360"/>
      </w:pPr>
    </w:lvl>
    <w:lvl w:ilvl="4">
      <w:start w:val="1"/>
      <w:numFmt w:val="bullet"/>
      <w:lvlText w:val="•"/>
      <w:lvlJc w:val="left"/>
      <w:pPr>
        <w:ind w:left="3704" w:hanging="360"/>
      </w:pPr>
    </w:lvl>
    <w:lvl w:ilvl="5">
      <w:start w:val="1"/>
      <w:numFmt w:val="bullet"/>
      <w:lvlText w:val="•"/>
      <w:lvlJc w:val="left"/>
      <w:pPr>
        <w:ind w:left="4783" w:hanging="360"/>
      </w:pPr>
    </w:lvl>
    <w:lvl w:ilvl="6">
      <w:start w:val="1"/>
      <w:numFmt w:val="bullet"/>
      <w:lvlText w:val="•"/>
      <w:lvlJc w:val="left"/>
      <w:pPr>
        <w:ind w:left="5863" w:hanging="360"/>
      </w:pPr>
    </w:lvl>
    <w:lvl w:ilvl="7">
      <w:start w:val="1"/>
      <w:numFmt w:val="bullet"/>
      <w:lvlText w:val="•"/>
      <w:lvlJc w:val="left"/>
      <w:pPr>
        <w:ind w:left="6942" w:hanging="360"/>
      </w:pPr>
    </w:lvl>
    <w:lvl w:ilvl="8">
      <w:start w:val="1"/>
      <w:numFmt w:val="bullet"/>
      <w:lvlText w:val="•"/>
      <w:lvlJc w:val="left"/>
      <w:pPr>
        <w:ind w:left="8021" w:hanging="360"/>
      </w:pPr>
    </w:lvl>
  </w:abstractNum>
  <w:abstractNum w:abstractNumId="1" w15:restartNumberingAfterBreak="0">
    <w:nsid w:val="31D57492"/>
    <w:multiLevelType w:val="multilevel"/>
    <w:tmpl w:val="93A00B8E"/>
    <w:lvl w:ilvl="0">
      <w:start w:val="1"/>
      <w:numFmt w:val="upperRoman"/>
      <w:lvlText w:val="%1."/>
      <w:lvlJc w:val="left"/>
      <w:pPr>
        <w:ind w:left="363" w:hanging="363"/>
      </w:pPr>
      <w:rPr>
        <w:rFonts w:ascii="Georgia" w:eastAsia="Georgia" w:hAnsi="Georgia" w:cs="Georgia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363" w:hanging="363"/>
      </w:pPr>
    </w:lvl>
    <w:lvl w:ilvl="2">
      <w:start w:val="1"/>
      <w:numFmt w:val="bullet"/>
      <w:lvlText w:val="•"/>
      <w:lvlJc w:val="left"/>
      <w:pPr>
        <w:ind w:left="1443" w:hanging="362"/>
      </w:pPr>
    </w:lvl>
    <w:lvl w:ilvl="3">
      <w:start w:val="1"/>
      <w:numFmt w:val="bullet"/>
      <w:lvlText w:val="•"/>
      <w:lvlJc w:val="left"/>
      <w:pPr>
        <w:ind w:left="2522" w:hanging="363"/>
      </w:pPr>
    </w:lvl>
    <w:lvl w:ilvl="4">
      <w:start w:val="1"/>
      <w:numFmt w:val="bullet"/>
      <w:lvlText w:val="•"/>
      <w:lvlJc w:val="left"/>
      <w:pPr>
        <w:ind w:left="3601" w:hanging="363"/>
      </w:pPr>
    </w:lvl>
    <w:lvl w:ilvl="5">
      <w:start w:val="1"/>
      <w:numFmt w:val="bullet"/>
      <w:lvlText w:val="•"/>
      <w:lvlJc w:val="left"/>
      <w:pPr>
        <w:ind w:left="4680" w:hanging="363"/>
      </w:pPr>
    </w:lvl>
    <w:lvl w:ilvl="6">
      <w:start w:val="1"/>
      <w:numFmt w:val="bullet"/>
      <w:lvlText w:val="•"/>
      <w:lvlJc w:val="left"/>
      <w:pPr>
        <w:ind w:left="5760" w:hanging="363"/>
      </w:pPr>
    </w:lvl>
    <w:lvl w:ilvl="7">
      <w:start w:val="1"/>
      <w:numFmt w:val="bullet"/>
      <w:lvlText w:val="•"/>
      <w:lvlJc w:val="left"/>
      <w:pPr>
        <w:ind w:left="6839" w:hanging="363"/>
      </w:pPr>
    </w:lvl>
    <w:lvl w:ilvl="8">
      <w:start w:val="1"/>
      <w:numFmt w:val="bullet"/>
      <w:lvlText w:val="•"/>
      <w:lvlJc w:val="left"/>
      <w:pPr>
        <w:ind w:left="7918" w:hanging="363"/>
      </w:pPr>
    </w:lvl>
  </w:abstractNum>
  <w:abstractNum w:abstractNumId="2" w15:restartNumberingAfterBreak="0">
    <w:nsid w:val="588B0A49"/>
    <w:multiLevelType w:val="hybridMultilevel"/>
    <w:tmpl w:val="4ACCC224"/>
    <w:lvl w:ilvl="0" w:tplc="6C1E17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EE7BC4"/>
    <w:multiLevelType w:val="multilevel"/>
    <w:tmpl w:val="A482915E"/>
    <w:lvl w:ilvl="0">
      <w:start w:val="7"/>
      <w:numFmt w:val="upperRoman"/>
      <w:lvlText w:val="%1."/>
      <w:lvlJc w:val="left"/>
      <w:pPr>
        <w:ind w:left="2677" w:hanging="588"/>
      </w:pPr>
      <w:rPr>
        <w:rFonts w:ascii="Georgia" w:eastAsia="Georgia" w:hAnsi="Georgia" w:cs="Georgia"/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2449" w:hanging="276"/>
      </w:pPr>
      <w:rPr>
        <w:rFonts w:ascii="Georgia" w:eastAsia="Georgia" w:hAnsi="Georgia" w:cs="Georgia"/>
        <w:sz w:val="21"/>
        <w:szCs w:val="21"/>
      </w:rPr>
    </w:lvl>
    <w:lvl w:ilvl="2">
      <w:start w:val="1"/>
      <w:numFmt w:val="bullet"/>
      <w:lvlText w:val="•"/>
      <w:lvlJc w:val="left"/>
      <w:pPr>
        <w:ind w:left="3731" w:hanging="276"/>
      </w:pPr>
    </w:lvl>
    <w:lvl w:ilvl="3">
      <w:start w:val="1"/>
      <w:numFmt w:val="bullet"/>
      <w:lvlText w:val="•"/>
      <w:lvlJc w:val="left"/>
      <w:pPr>
        <w:ind w:left="4785" w:hanging="276"/>
      </w:pPr>
    </w:lvl>
    <w:lvl w:ilvl="4">
      <w:start w:val="1"/>
      <w:numFmt w:val="bullet"/>
      <w:lvlText w:val="•"/>
      <w:lvlJc w:val="left"/>
      <w:pPr>
        <w:ind w:left="5839" w:hanging="276"/>
      </w:pPr>
    </w:lvl>
    <w:lvl w:ilvl="5">
      <w:start w:val="1"/>
      <w:numFmt w:val="bullet"/>
      <w:lvlText w:val="•"/>
      <w:lvlJc w:val="left"/>
      <w:pPr>
        <w:ind w:left="6894" w:hanging="276"/>
      </w:pPr>
    </w:lvl>
    <w:lvl w:ilvl="6">
      <w:start w:val="1"/>
      <w:numFmt w:val="bullet"/>
      <w:lvlText w:val="•"/>
      <w:lvlJc w:val="left"/>
      <w:pPr>
        <w:ind w:left="7948" w:hanging="276"/>
      </w:pPr>
    </w:lvl>
    <w:lvl w:ilvl="7">
      <w:start w:val="1"/>
      <w:numFmt w:val="bullet"/>
      <w:lvlText w:val="•"/>
      <w:lvlJc w:val="left"/>
      <w:pPr>
        <w:ind w:left="9002" w:hanging="276"/>
      </w:pPr>
    </w:lvl>
    <w:lvl w:ilvl="8">
      <w:start w:val="1"/>
      <w:numFmt w:val="bullet"/>
      <w:lvlText w:val="•"/>
      <w:lvlJc w:val="left"/>
      <w:pPr>
        <w:ind w:left="10056" w:hanging="276"/>
      </w:pPr>
    </w:lvl>
  </w:abstractNum>
  <w:abstractNum w:abstractNumId="4" w15:restartNumberingAfterBreak="0">
    <w:nsid w:val="64420EEF"/>
    <w:multiLevelType w:val="multilevel"/>
    <w:tmpl w:val="27C89822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7C7026"/>
    <w:multiLevelType w:val="multilevel"/>
    <w:tmpl w:val="5BB2203A"/>
    <w:lvl w:ilvl="0">
      <w:start w:val="8"/>
      <w:numFmt w:val="decimal"/>
      <w:lvlText w:val="%1"/>
      <w:lvlJc w:val="left"/>
      <w:pPr>
        <w:ind w:left="826" w:hanging="360"/>
      </w:pPr>
    </w:lvl>
    <w:lvl w:ilvl="1">
      <w:start w:val="1"/>
      <w:numFmt w:val="decimal"/>
      <w:lvlText w:val="%1.%2"/>
      <w:lvlJc w:val="left"/>
      <w:pPr>
        <w:ind w:left="826" w:hanging="360"/>
      </w:pPr>
      <w:rPr>
        <w:rFonts w:ascii="Times New Roman" w:eastAsia="Times New Roman" w:hAnsi="Times New Roman" w:cs="Times New Roman"/>
        <w:b/>
        <w:sz w:val="21"/>
        <w:szCs w:val="21"/>
      </w:rPr>
    </w:lvl>
    <w:lvl w:ilvl="2">
      <w:start w:val="1"/>
      <w:numFmt w:val="decimal"/>
      <w:lvlText w:val="%1.%2.%3"/>
      <w:lvlJc w:val="left"/>
      <w:pPr>
        <w:ind w:left="2272" w:hanging="771"/>
      </w:pPr>
      <w:rPr>
        <w:rFonts w:ascii="Times New Roman" w:eastAsia="Times New Roman" w:hAnsi="Times New Roman" w:cs="Times New Roman"/>
        <w:sz w:val="21"/>
        <w:szCs w:val="21"/>
      </w:rPr>
    </w:lvl>
    <w:lvl w:ilvl="3">
      <w:start w:val="1"/>
      <w:numFmt w:val="bullet"/>
      <w:lvlText w:val="•"/>
      <w:lvlJc w:val="left"/>
      <w:pPr>
        <w:ind w:left="4029" w:hanging="771"/>
      </w:pPr>
    </w:lvl>
    <w:lvl w:ilvl="4">
      <w:start w:val="1"/>
      <w:numFmt w:val="bullet"/>
      <w:lvlText w:val="•"/>
      <w:lvlJc w:val="left"/>
      <w:pPr>
        <w:ind w:left="4908" w:hanging="771"/>
      </w:pPr>
    </w:lvl>
    <w:lvl w:ilvl="5">
      <w:start w:val="1"/>
      <w:numFmt w:val="bullet"/>
      <w:lvlText w:val="•"/>
      <w:lvlJc w:val="left"/>
      <w:pPr>
        <w:ind w:left="5786" w:hanging="771"/>
      </w:pPr>
    </w:lvl>
    <w:lvl w:ilvl="6">
      <w:start w:val="1"/>
      <w:numFmt w:val="bullet"/>
      <w:lvlText w:val="•"/>
      <w:lvlJc w:val="left"/>
      <w:pPr>
        <w:ind w:left="6665" w:hanging="771"/>
      </w:pPr>
    </w:lvl>
    <w:lvl w:ilvl="7">
      <w:start w:val="1"/>
      <w:numFmt w:val="bullet"/>
      <w:lvlText w:val="•"/>
      <w:lvlJc w:val="left"/>
      <w:pPr>
        <w:ind w:left="7544" w:hanging="771"/>
      </w:pPr>
    </w:lvl>
    <w:lvl w:ilvl="8">
      <w:start w:val="1"/>
      <w:numFmt w:val="bullet"/>
      <w:lvlText w:val="•"/>
      <w:lvlJc w:val="left"/>
      <w:pPr>
        <w:ind w:left="8422" w:hanging="771"/>
      </w:pPr>
    </w:lvl>
  </w:abstractNum>
  <w:abstractNum w:abstractNumId="6" w15:restartNumberingAfterBreak="0">
    <w:nsid w:val="7CE36686"/>
    <w:multiLevelType w:val="multilevel"/>
    <w:tmpl w:val="DFCE925C"/>
    <w:lvl w:ilvl="0">
      <w:start w:val="4"/>
      <w:numFmt w:val="decimal"/>
      <w:lvlText w:val="%1"/>
      <w:lvlJc w:val="left"/>
      <w:pPr>
        <w:ind w:left="706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rFonts w:ascii="Georgia" w:eastAsia="Georgia" w:hAnsi="Georgia" w:cs="Georgia"/>
        <w:b/>
        <w:sz w:val="21"/>
        <w:szCs w:val="21"/>
      </w:rPr>
    </w:lvl>
    <w:lvl w:ilvl="2">
      <w:start w:val="1"/>
      <w:numFmt w:val="lowerLetter"/>
      <w:lvlText w:val="%3)"/>
      <w:lvlJc w:val="left"/>
      <w:pPr>
        <w:ind w:left="1112" w:hanging="358"/>
      </w:pPr>
      <w:rPr>
        <w:rFonts w:ascii="Georgia" w:eastAsia="Georgia" w:hAnsi="Georgia" w:cs="Georgia"/>
        <w:sz w:val="21"/>
        <w:szCs w:val="21"/>
      </w:rPr>
    </w:lvl>
    <w:lvl w:ilvl="3">
      <w:start w:val="1"/>
      <w:numFmt w:val="bullet"/>
      <w:lvlText w:val="•"/>
      <w:lvlJc w:val="left"/>
      <w:pPr>
        <w:ind w:left="3100" w:hanging="358"/>
      </w:pPr>
    </w:lvl>
    <w:lvl w:ilvl="4">
      <w:start w:val="1"/>
      <w:numFmt w:val="bullet"/>
      <w:lvlText w:val="•"/>
      <w:lvlJc w:val="left"/>
      <w:pPr>
        <w:ind w:left="4094" w:hanging="358"/>
      </w:pPr>
    </w:lvl>
    <w:lvl w:ilvl="5">
      <w:start w:val="1"/>
      <w:numFmt w:val="bullet"/>
      <w:lvlText w:val="•"/>
      <w:lvlJc w:val="left"/>
      <w:pPr>
        <w:ind w:left="5089" w:hanging="358"/>
      </w:pPr>
    </w:lvl>
    <w:lvl w:ilvl="6">
      <w:start w:val="1"/>
      <w:numFmt w:val="bullet"/>
      <w:lvlText w:val="•"/>
      <w:lvlJc w:val="left"/>
      <w:pPr>
        <w:ind w:left="6083" w:hanging="358"/>
      </w:pPr>
    </w:lvl>
    <w:lvl w:ilvl="7">
      <w:start w:val="1"/>
      <w:numFmt w:val="bullet"/>
      <w:lvlText w:val="•"/>
      <w:lvlJc w:val="left"/>
      <w:pPr>
        <w:ind w:left="7077" w:hanging="357"/>
      </w:pPr>
    </w:lvl>
    <w:lvl w:ilvl="8">
      <w:start w:val="1"/>
      <w:numFmt w:val="bullet"/>
      <w:lvlText w:val="•"/>
      <w:lvlJc w:val="left"/>
      <w:pPr>
        <w:ind w:left="8071" w:hanging="357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D4"/>
    <w:rsid w:val="0003713C"/>
    <w:rsid w:val="00050DA0"/>
    <w:rsid w:val="00095E3F"/>
    <w:rsid w:val="000A62C1"/>
    <w:rsid w:val="000D7B94"/>
    <w:rsid w:val="00113436"/>
    <w:rsid w:val="00121E38"/>
    <w:rsid w:val="00141837"/>
    <w:rsid w:val="00174CA0"/>
    <w:rsid w:val="001909A8"/>
    <w:rsid w:val="002222D2"/>
    <w:rsid w:val="00225761"/>
    <w:rsid w:val="00250D84"/>
    <w:rsid w:val="00273C28"/>
    <w:rsid w:val="002A30B7"/>
    <w:rsid w:val="002B26DE"/>
    <w:rsid w:val="002D24D9"/>
    <w:rsid w:val="002D7B68"/>
    <w:rsid w:val="002E58B6"/>
    <w:rsid w:val="002E5980"/>
    <w:rsid w:val="002F70C2"/>
    <w:rsid w:val="00301568"/>
    <w:rsid w:val="00335D64"/>
    <w:rsid w:val="003410C0"/>
    <w:rsid w:val="003516EA"/>
    <w:rsid w:val="00356E78"/>
    <w:rsid w:val="003871A9"/>
    <w:rsid w:val="003A2BA0"/>
    <w:rsid w:val="003D0F72"/>
    <w:rsid w:val="003D4D85"/>
    <w:rsid w:val="00423695"/>
    <w:rsid w:val="004510C0"/>
    <w:rsid w:val="004967D8"/>
    <w:rsid w:val="004D37A8"/>
    <w:rsid w:val="004E3DB6"/>
    <w:rsid w:val="00506761"/>
    <w:rsid w:val="005615EE"/>
    <w:rsid w:val="005848B5"/>
    <w:rsid w:val="005A257F"/>
    <w:rsid w:val="005F1308"/>
    <w:rsid w:val="005F7F6E"/>
    <w:rsid w:val="00621036"/>
    <w:rsid w:val="00632068"/>
    <w:rsid w:val="00636952"/>
    <w:rsid w:val="006423F4"/>
    <w:rsid w:val="006434A6"/>
    <w:rsid w:val="00645D68"/>
    <w:rsid w:val="006607FD"/>
    <w:rsid w:val="006919B7"/>
    <w:rsid w:val="00692131"/>
    <w:rsid w:val="006E4051"/>
    <w:rsid w:val="006F6057"/>
    <w:rsid w:val="00722764"/>
    <w:rsid w:val="00762FBB"/>
    <w:rsid w:val="0078126B"/>
    <w:rsid w:val="0079187A"/>
    <w:rsid w:val="007B2CCA"/>
    <w:rsid w:val="007E79D4"/>
    <w:rsid w:val="007F60B1"/>
    <w:rsid w:val="0086611F"/>
    <w:rsid w:val="00873DE2"/>
    <w:rsid w:val="008A24C8"/>
    <w:rsid w:val="008A5504"/>
    <w:rsid w:val="00906562"/>
    <w:rsid w:val="00912DE4"/>
    <w:rsid w:val="009219F8"/>
    <w:rsid w:val="00927B33"/>
    <w:rsid w:val="00942C8A"/>
    <w:rsid w:val="009452F1"/>
    <w:rsid w:val="00974356"/>
    <w:rsid w:val="00987759"/>
    <w:rsid w:val="009C1F83"/>
    <w:rsid w:val="009E7168"/>
    <w:rsid w:val="009F5EA4"/>
    <w:rsid w:val="00A015BD"/>
    <w:rsid w:val="00A046FD"/>
    <w:rsid w:val="00A04F67"/>
    <w:rsid w:val="00A16F3F"/>
    <w:rsid w:val="00A52127"/>
    <w:rsid w:val="00A7711C"/>
    <w:rsid w:val="00A77FB6"/>
    <w:rsid w:val="00A85C59"/>
    <w:rsid w:val="00AC2C8C"/>
    <w:rsid w:val="00AE4CE8"/>
    <w:rsid w:val="00B22B14"/>
    <w:rsid w:val="00B23E11"/>
    <w:rsid w:val="00B46AF6"/>
    <w:rsid w:val="00B73C13"/>
    <w:rsid w:val="00B91417"/>
    <w:rsid w:val="00BB1850"/>
    <w:rsid w:val="00BB1F2A"/>
    <w:rsid w:val="00BC5935"/>
    <w:rsid w:val="00BE7DBD"/>
    <w:rsid w:val="00BF77E1"/>
    <w:rsid w:val="00C171FD"/>
    <w:rsid w:val="00C40085"/>
    <w:rsid w:val="00C84366"/>
    <w:rsid w:val="00CA665B"/>
    <w:rsid w:val="00CA6C91"/>
    <w:rsid w:val="00CB4A19"/>
    <w:rsid w:val="00CE56B1"/>
    <w:rsid w:val="00CE56DA"/>
    <w:rsid w:val="00CE7892"/>
    <w:rsid w:val="00CF429A"/>
    <w:rsid w:val="00CF5990"/>
    <w:rsid w:val="00CF6519"/>
    <w:rsid w:val="00D140D7"/>
    <w:rsid w:val="00D17B3D"/>
    <w:rsid w:val="00D21C9A"/>
    <w:rsid w:val="00D332C7"/>
    <w:rsid w:val="00D4782F"/>
    <w:rsid w:val="00D47C7A"/>
    <w:rsid w:val="00D519D5"/>
    <w:rsid w:val="00D71A1B"/>
    <w:rsid w:val="00D73EBA"/>
    <w:rsid w:val="00D769BB"/>
    <w:rsid w:val="00D80268"/>
    <w:rsid w:val="00D876CF"/>
    <w:rsid w:val="00DA04D2"/>
    <w:rsid w:val="00DB2243"/>
    <w:rsid w:val="00DB4127"/>
    <w:rsid w:val="00DB5BF1"/>
    <w:rsid w:val="00DF4C48"/>
    <w:rsid w:val="00E915FA"/>
    <w:rsid w:val="00E942C3"/>
    <w:rsid w:val="00E96D39"/>
    <w:rsid w:val="00E97EF8"/>
    <w:rsid w:val="00EB35F1"/>
    <w:rsid w:val="00EC06E6"/>
    <w:rsid w:val="00ED700A"/>
    <w:rsid w:val="00EF57B6"/>
    <w:rsid w:val="00F10D24"/>
    <w:rsid w:val="00F2320C"/>
    <w:rsid w:val="00F474A5"/>
    <w:rsid w:val="00F54286"/>
    <w:rsid w:val="00F62424"/>
    <w:rsid w:val="00F76015"/>
    <w:rsid w:val="00F95F45"/>
    <w:rsid w:val="00FC6866"/>
    <w:rsid w:val="00FD27D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DBF5D"/>
  <w15:docId w15:val="{CBD278E6-CEAC-4A02-9554-F7B7A0E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268"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466" w:hanging="362"/>
      <w:outlineLvl w:val="0"/>
    </w:pPr>
    <w:rPr>
      <w:rFonts w:ascii="Book Antiqua" w:eastAsia="Book Antiqua" w:hAnsi="Book Antiqua" w:cs="Book Antiqua"/>
      <w:b/>
    </w:rPr>
  </w:style>
  <w:style w:type="paragraph" w:styleId="2">
    <w:name w:val="heading 2"/>
    <w:basedOn w:val="a"/>
    <w:next w:val="a"/>
    <w:uiPriority w:val="9"/>
    <w:unhideWhenUsed/>
    <w:qFormat/>
    <w:pPr>
      <w:widowControl w:val="0"/>
      <w:spacing w:after="0" w:line="240" w:lineRule="auto"/>
      <w:ind w:left="826" w:hanging="360"/>
      <w:outlineLvl w:val="1"/>
    </w:pPr>
    <w:rPr>
      <w:rFonts w:ascii="Book Antiqua" w:eastAsia="Book Antiqua" w:hAnsi="Book Antiqua" w:cs="Book Antiqua"/>
    </w:rPr>
  </w:style>
  <w:style w:type="paragraph" w:styleId="3">
    <w:name w:val="heading 3"/>
    <w:basedOn w:val="a"/>
    <w:next w:val="a"/>
    <w:uiPriority w:val="9"/>
    <w:unhideWhenUsed/>
    <w:qFormat/>
    <w:pPr>
      <w:widowControl w:val="0"/>
      <w:spacing w:after="0" w:line="240" w:lineRule="auto"/>
      <w:ind w:left="466" w:hanging="362"/>
      <w:outlineLvl w:val="2"/>
    </w:pPr>
    <w:rPr>
      <w:rFonts w:ascii="Georgia" w:eastAsia="Georgia" w:hAnsi="Georgia" w:cs="Georgia"/>
      <w:b/>
      <w:sz w:val="21"/>
      <w:szCs w:val="2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43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5C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5C59"/>
  </w:style>
  <w:style w:type="paragraph" w:styleId="ab">
    <w:name w:val="footer"/>
    <w:basedOn w:val="a"/>
    <w:link w:val="ac"/>
    <w:uiPriority w:val="99"/>
    <w:unhideWhenUsed/>
    <w:rsid w:val="00A85C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2p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2p.org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2hrf5D0t8T7fSZ8+ta1zwH9Vzg==">CgMxLjAyCGguZ2pkZ3hzMgppZC4xZm9iOXRlMgppZC4zem55c2g3MgloLjMwajB6bGwyCWguMmV0OTJwMDIKaWQuM2R5NnZrbTIJaWQudHlqY3d0MgloLjF0M2g1c2Y4AHIhMUluSjlqMVdHVFpGaWZxbE9EQldEZHpRYnFyMGJMMGVK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6712</Words>
  <Characters>3826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 Pochapska</dc:creator>
  <cp:lastModifiedBy>Анна Белей</cp:lastModifiedBy>
  <cp:revision>161</cp:revision>
  <dcterms:created xsi:type="dcterms:W3CDTF">2023-12-21T10:00:00Z</dcterms:created>
  <dcterms:modified xsi:type="dcterms:W3CDTF">2024-01-04T09:38:00Z</dcterms:modified>
</cp:coreProperties>
</file>