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EC3" w:rsidRDefault="001052FA">
      <w:pPr>
        <w:pStyle w:val="1"/>
        <w:spacing w:line="240" w:lineRule="auto"/>
        <w:jc w:val="center"/>
        <w:rPr>
          <w:rFonts w:ascii="Montserrat" w:eastAsia="Montserrat" w:hAnsi="Montserrat" w:cs="Montserrat"/>
          <w:sz w:val="20"/>
          <w:szCs w:val="20"/>
        </w:rPr>
      </w:pPr>
      <w:bookmarkStart w:id="0" w:name="_heading=h.sfidr9z0b2hl" w:colFirst="0" w:colLast="0"/>
      <w:bookmarkEnd w:id="0"/>
      <w:r>
        <w:rPr>
          <w:rFonts w:ascii="Montserrat" w:eastAsia="Montserrat" w:hAnsi="Montserrat" w:cs="Montserrat"/>
          <w:sz w:val="20"/>
          <w:szCs w:val="20"/>
        </w:rPr>
        <w:t>ТЕХНІЧНЕ ЗАВДАННЯ ДЛЯ ЗАКУПІВЛІ ПОСЛУГ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Благодійна організація «БЛАГОДІЙНИЙ ФОНД «ПРАВО НА ЗАХИСТ» (Далі – Фонд) реалізовує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проєкт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«Дослідження ветеранських організацій в Україні» фінансується міжнародною некомерційною організацією "Швейцарська солідарність" ("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Swiss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Solidarity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"),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співфінансується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міжнародною некомерційною організацією "СОЛІДАР СВІСС в Україні" (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Solidar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Suisse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Ukraine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) та реалізується Благодійним фондом «Право на захист”.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Проєкт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спрямований на сприяння зміцненню стійкості та сприяння захисту ветеранів війни та їхніх сімей через інтегровану модель надання послуг між державними органами влади, місцевими органами самоврядування та (про-)ветеранських громадськими організаціями.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Потреба: </w:t>
      </w:r>
      <w:r>
        <w:rPr>
          <w:rFonts w:ascii="Montserrat" w:eastAsia="Montserrat" w:hAnsi="Montserrat" w:cs="Montserrat"/>
          <w:sz w:val="20"/>
          <w:szCs w:val="20"/>
        </w:rPr>
        <w:t xml:space="preserve"> Послуги Експерта/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ки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з ветеранської політики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</w:rPr>
        <w:t>Основна задача:</w:t>
      </w:r>
      <w:r>
        <w:rPr>
          <w:rFonts w:ascii="Montserrat" w:eastAsia="Montserrat" w:hAnsi="Montserrat" w:cs="Montserrat"/>
          <w:sz w:val="20"/>
          <w:szCs w:val="20"/>
        </w:rPr>
        <w:t xml:space="preserve"> Експерт/ка з ветеранської політики забезпечуватиме фахову підтримку команді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проєкту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щодо нормативно-правових аспектів, державних підходів та поточних ініціатив у сфері ветеранської політики України. Метою залучення експерта є гарантування відповідності дослідження чинному законодавству, а також формування рекомендацій, що відповідають державним пріоритетам у сфері підтримки вете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ранів.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Формат надання послуг: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онлайн. 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Початок надання послуг: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 квітень   2025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Територія дослідження: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Вінницька, Київська, Чернігівська, Полтавська, Дніпропетровська області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Період реалізації дослідження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: квітень -липень 2025 року.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Орієнтовна залученість фахівця: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від моменту підписання контракту до 31 липня 2025 року. Часткова залученість для виконання обумовлених завдань - 75 год на період реалізації дослідження.</w:t>
      </w:r>
    </w:p>
    <w:p w:rsidR="00F93EC3" w:rsidRDefault="001052FA">
      <w:pPr>
        <w:pStyle w:val="2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bookmarkStart w:id="1" w:name="_heading=h.goo2qvz7124s" w:colFirst="0" w:colLast="0"/>
      <w:bookmarkEnd w:id="1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Технічне завдання в рамках надання послуг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Завдання Експерта/</w:t>
      </w:r>
      <w:proofErr w:type="spellStart"/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ки</w:t>
      </w:r>
      <w:proofErr w:type="spellEnd"/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:</w:t>
      </w:r>
    </w:p>
    <w:p w:rsidR="00F93EC3" w:rsidRDefault="001052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Надання консультацій щодо законодавчих та політичних рамок, які регулюють сферу підтримки ветеранів в Україні;</w:t>
      </w:r>
    </w:p>
    <w:p w:rsidR="00F93EC3" w:rsidRDefault="001052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Аналіз релевантних нормативно-правових актів, стратегій, програм і урядових ініціатив;</w:t>
      </w:r>
    </w:p>
    <w:p w:rsidR="00F93EC3" w:rsidRDefault="001052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Підготовка аналітичних записок для дослідницької команди щодо державного контексту;</w:t>
      </w:r>
    </w:p>
    <w:p w:rsidR="00F93EC3" w:rsidRDefault="001052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Перевірка та погодження інструментарію дослідження (опитувальників, </w:t>
      </w:r>
      <w:proofErr w:type="spellStart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гайд</w:t>
      </w:r>
      <w:proofErr w:type="spellEnd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-інтерв’ю) на відповідність законодавчим реаліям;</w:t>
      </w:r>
    </w:p>
    <w:p w:rsidR="00F93EC3" w:rsidRDefault="001052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Участь у розробці рекомендацій для звіту — з фокусом на реалізованість у межах чинної державної політики;</w:t>
      </w:r>
    </w:p>
    <w:p w:rsidR="00F93EC3" w:rsidRDefault="001052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За потреби — представлення позиції </w:t>
      </w:r>
      <w:proofErr w:type="spellStart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проєкту</w:t>
      </w:r>
      <w:proofErr w:type="spellEnd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у комунікаціях із державними структурами або під час презентації результатів.</w:t>
      </w:r>
    </w:p>
    <w:p w:rsidR="00F93EC3" w:rsidRDefault="00F93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Кваліфікації:</w:t>
      </w:r>
    </w:p>
    <w:p w:rsidR="00F93EC3" w:rsidRDefault="001052FA">
      <w:pPr>
        <w:numPr>
          <w:ilvl w:val="0"/>
          <w:numId w:val="4"/>
        </w:numPr>
        <w:spacing w:before="240" w:after="0" w:line="240" w:lineRule="auto"/>
        <w:rPr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Вища освіта в галузі права, публічного управління, соціальної політики або суміжних сфер;</w:t>
      </w:r>
    </w:p>
    <w:p w:rsidR="00F93EC3" w:rsidRDefault="001052FA">
      <w:pPr>
        <w:numPr>
          <w:ilvl w:val="0"/>
          <w:numId w:val="4"/>
        </w:numPr>
        <w:spacing w:after="0" w:line="240" w:lineRule="auto"/>
        <w:rPr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Щонайменше 5 років досвіду у сфері державної політики щодо ветеранів, соціального захисту або суміжних напрямах;</w:t>
      </w:r>
    </w:p>
    <w:p w:rsidR="00F93EC3" w:rsidRDefault="001052FA">
      <w:pPr>
        <w:numPr>
          <w:ilvl w:val="0"/>
          <w:numId w:val="4"/>
        </w:numPr>
        <w:spacing w:after="0" w:line="240" w:lineRule="auto"/>
        <w:rPr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Досвід співпраці з органами державної влади, бажано — з Міністерством у справах ветеранів;</w:t>
      </w:r>
    </w:p>
    <w:p w:rsidR="00F93EC3" w:rsidRDefault="001052FA">
      <w:pPr>
        <w:numPr>
          <w:ilvl w:val="0"/>
          <w:numId w:val="4"/>
        </w:numPr>
        <w:spacing w:after="0" w:line="240" w:lineRule="auto"/>
        <w:rPr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Глибоке знання законодавства у сфері підтримки ветеранів;</w:t>
      </w:r>
    </w:p>
    <w:p w:rsidR="00F93EC3" w:rsidRDefault="001052FA">
      <w:pPr>
        <w:numPr>
          <w:ilvl w:val="0"/>
          <w:numId w:val="4"/>
        </w:numPr>
        <w:spacing w:after="0" w:line="240" w:lineRule="auto"/>
        <w:rPr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Досвід експертної, аналітичної або </w:t>
      </w:r>
      <w:proofErr w:type="spellStart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адвокаційної</w:t>
      </w:r>
      <w:proofErr w:type="spellEnd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діяльності;</w:t>
      </w:r>
    </w:p>
    <w:p w:rsidR="00F93EC3" w:rsidRDefault="001052FA">
      <w:pPr>
        <w:numPr>
          <w:ilvl w:val="0"/>
          <w:numId w:val="4"/>
        </w:numPr>
        <w:spacing w:after="240" w:line="240" w:lineRule="auto"/>
        <w:rPr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Вільне володіння українською мовою (усно і письмово).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Компетенції:</w:t>
      </w:r>
    </w:p>
    <w:p w:rsidR="00F93EC3" w:rsidRDefault="001052FA">
      <w:pPr>
        <w:numPr>
          <w:ilvl w:val="0"/>
          <w:numId w:val="7"/>
        </w:numPr>
        <w:spacing w:before="240" w:after="0" w:line="240" w:lineRule="auto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Аналітичне мислення та вміння формулювати чіткі рекомендації;</w:t>
      </w:r>
    </w:p>
    <w:p w:rsidR="00F93EC3" w:rsidRDefault="001052FA">
      <w:pPr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Орієнтація на результат і дотримання термінів;</w:t>
      </w:r>
    </w:p>
    <w:p w:rsidR="00F93EC3" w:rsidRDefault="001052FA">
      <w:pPr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Комунікабельність, готовність працювати в команді;</w:t>
      </w:r>
    </w:p>
    <w:p w:rsidR="00F93EC3" w:rsidRDefault="001052FA">
      <w:pPr>
        <w:numPr>
          <w:ilvl w:val="0"/>
          <w:numId w:val="7"/>
        </w:numPr>
        <w:spacing w:after="240" w:line="240" w:lineRule="auto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Високий рівень етичності та розуміння специфіки теми.</w:t>
      </w:r>
    </w:p>
    <w:p w:rsidR="00F93EC3" w:rsidRDefault="001052FA">
      <w:pPr>
        <w:pStyle w:val="2"/>
        <w:numPr>
          <w:ilvl w:val="0"/>
          <w:numId w:val="1"/>
        </w:numPr>
        <w:spacing w:before="16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bookmarkStart w:id="2" w:name="_heading=h.x9hfnmoap429" w:colFirst="0" w:colLast="0"/>
      <w:bookmarkEnd w:id="2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lastRenderedPageBreak/>
        <w:t>Очікувані результати</w:t>
      </w:r>
    </w:p>
    <w:p w:rsidR="00F93EC3" w:rsidRDefault="001052FA">
      <w:pPr>
        <w:numPr>
          <w:ilvl w:val="0"/>
          <w:numId w:val="6"/>
        </w:numPr>
        <w:spacing w:after="0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Аналітичні записки щодо законодавства та державної політики у сфері ветеранської підтримки;</w:t>
      </w:r>
    </w:p>
    <w:p w:rsidR="00F93EC3" w:rsidRDefault="001052FA">
      <w:pPr>
        <w:numPr>
          <w:ilvl w:val="0"/>
          <w:numId w:val="6"/>
        </w:numPr>
        <w:spacing w:after="0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Перевірений та погоджений інструментарій дослідження;</w:t>
      </w:r>
    </w:p>
    <w:p w:rsidR="00F93EC3" w:rsidRDefault="001052FA">
      <w:pPr>
        <w:numPr>
          <w:ilvl w:val="0"/>
          <w:numId w:val="6"/>
        </w:numPr>
        <w:spacing w:after="0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Коментарі/висновки до розділів аналітичного звіту;</w:t>
      </w:r>
    </w:p>
    <w:p w:rsidR="00F93EC3" w:rsidRDefault="001052FA">
      <w:pPr>
        <w:numPr>
          <w:ilvl w:val="0"/>
          <w:numId w:val="6"/>
        </w:numPr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Участь у презентації результатів за потреби</w:t>
      </w:r>
    </w:p>
    <w:p w:rsidR="00F93EC3" w:rsidRDefault="001052FA">
      <w:pPr>
        <w:pStyle w:val="2"/>
        <w:numPr>
          <w:ilvl w:val="0"/>
          <w:numId w:val="1"/>
        </w:numPr>
        <w:spacing w:before="16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bookmarkStart w:id="3" w:name="_heading=h.30sm51oibr4s" w:colFirst="0" w:colLast="0"/>
      <w:bookmarkEnd w:id="3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Звітність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Фахівець подає описовий звіт за кожним із передбачених завдань, зразки розроблених матеріалів, які стали підставою для оплати за надані послуги, таблиці, реєстри та інші продукти. Всі матеріали розроблені в рамках реалізації </w:t>
      </w:r>
      <w:proofErr w:type="spellStart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проєкту</w:t>
      </w:r>
      <w:proofErr w:type="spellEnd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зберігаються на корпоративному диску.</w:t>
      </w:r>
    </w:p>
    <w:p w:rsidR="00F93EC3" w:rsidRDefault="001052FA">
      <w:pPr>
        <w:spacing w:line="240" w:lineRule="auto"/>
        <w:jc w:val="both"/>
        <w:rPr>
          <w:rFonts w:ascii="Montserrat" w:eastAsia="Montserrat" w:hAnsi="Montserrat" w:cs="Montserrat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Звіти та всі супровідні матеріали, виготовлені Фахівцем в рамках </w:t>
      </w:r>
      <w:proofErr w:type="spellStart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проєкту</w:t>
      </w:r>
      <w:proofErr w:type="spellEnd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, передані Фонду без обтяження щодо авторських прав. Звіт подається щомісячно або по факту надання послу</w:t>
      </w:r>
      <w:r>
        <w:rPr>
          <w:rFonts w:ascii="Montserrat" w:eastAsia="Montserrat" w:hAnsi="Montserrat" w:cs="Montserrat"/>
          <w:shd w:val="clear" w:color="auto" w:fill="EFEFEF"/>
        </w:rPr>
        <w:t>г.</w:t>
      </w:r>
    </w:p>
    <w:p w:rsidR="00F93EC3" w:rsidRDefault="001052FA">
      <w:pPr>
        <w:pStyle w:val="2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bookmarkStart w:id="4" w:name="_heading=h.9c6dpz17ynmu" w:colFirst="0" w:colLast="0"/>
      <w:bookmarkEnd w:id="4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Умови співпраці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Учасником тендеру є ФОП або юридична особа, який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Фонд має право прийняти або відхилити будь-яку пропозицію або анулювати тендер в будь-який час до заключення договору з постачальником і не несе за це відповідність.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hyperlink r:id="rId8">
        <w:r w:rsidRPr="00F03C5B">
          <w:rPr>
            <w:rFonts w:ascii="Montserrat" w:eastAsia="Montserrat" w:hAnsi="Montserrat" w:cs="Montserrat"/>
            <w:b/>
            <w:sz w:val="20"/>
            <w:szCs w:val="20"/>
            <w:u w:val="single"/>
            <w:shd w:val="clear" w:color="auto" w:fill="EFEFEF"/>
          </w:rPr>
          <w:t>tender@r2p.org.ua</w:t>
        </w:r>
      </w:hyperlink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.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hd w:val="clear" w:color="auto" w:fill="EFEFEF"/>
        </w:rPr>
      </w:pPr>
      <w:r>
        <w:rPr>
          <w:rFonts w:ascii="Montserrat" w:eastAsia="Montserrat" w:hAnsi="Montserrat" w:cs="Montserrat"/>
          <w:color w:val="333333"/>
          <w:sz w:val="20"/>
          <w:szCs w:val="20"/>
          <w:shd w:val="clear" w:color="auto" w:fill="EFEFEF"/>
        </w:rPr>
        <w:t xml:space="preserve">УВАГА! Замовник залишає за собою право змінювати об’єми послуг! Об’єм послуг визначається спільно з менеджером </w:t>
      </w:r>
      <w:proofErr w:type="spellStart"/>
      <w:r>
        <w:rPr>
          <w:rFonts w:ascii="Montserrat" w:eastAsia="Montserrat" w:hAnsi="Montserrat" w:cs="Montserrat"/>
          <w:color w:val="333333"/>
          <w:sz w:val="20"/>
          <w:szCs w:val="20"/>
          <w:shd w:val="clear" w:color="auto" w:fill="EFEFEF"/>
        </w:rPr>
        <w:t>проєкту</w:t>
      </w:r>
      <w:proofErr w:type="spellEnd"/>
      <w:r>
        <w:rPr>
          <w:rFonts w:ascii="Montserrat" w:eastAsia="Montserrat" w:hAnsi="Montserrat" w:cs="Montserrat"/>
          <w:color w:val="333333"/>
          <w:sz w:val="20"/>
          <w:szCs w:val="20"/>
          <w:shd w:val="clear" w:color="auto" w:fill="EFEFEF"/>
        </w:rPr>
        <w:t xml:space="preserve"> БФ «Право на захист». Попередній очікуваний об’єм послуг викладено в п. 1 даного оголошення про тендер.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Податки, збори або платежі Уряду України, Уряду Федеративної Республіки Німеччина та/або Урядам будь-яких інших країн сплачуються Консультантом відповідно до отриманої суми.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color w:val="222222"/>
          <w:sz w:val="20"/>
          <w:szCs w:val="20"/>
          <w:shd w:val="clear" w:color="auto" w:fill="EFEFEF"/>
        </w:rPr>
        <w:t xml:space="preserve">Витрати на переміщення/ проживання компенсуються на підставі 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належним чином оформлених та погоджених менеджером проекту підтверджуючих документів. Добові - не оплачуються.   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Учасник немає бути в </w:t>
      </w:r>
      <w:proofErr w:type="spellStart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санкційних</w:t>
      </w:r>
      <w:proofErr w:type="spellEnd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списках України, ЄС, США, Канади, Японії, Великобританії.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Учасник немає перебувати в процесі припинення діяльності ФОП або юридичної особи. 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br/>
        <w:t xml:space="preserve">Учасник може не бути зареєстрованим ФОП на момент подання заявки, але повинен </w:t>
      </w:r>
      <w:r w:rsidRPr="00892994"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надати письмову гарантію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 зареєструватися протягом 3 днів з дати оголошення переможцем тендеру. </w:t>
      </w:r>
    </w:p>
    <w:p w:rsidR="00F93EC3" w:rsidRDefault="001052FA">
      <w:pPr>
        <w:spacing w:before="240" w:after="240" w:line="240" w:lineRule="auto"/>
        <w:ind w:firstLine="560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Умови оплати: повна післяплата або переплата не більше 30 %.</w:t>
      </w:r>
    </w:p>
    <w:p w:rsidR="00F93EC3" w:rsidRDefault="001052FA">
      <w:pPr>
        <w:pStyle w:val="2"/>
        <w:numPr>
          <w:ilvl w:val="0"/>
          <w:numId w:val="1"/>
        </w:numPr>
        <w:spacing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bookmarkStart w:id="5" w:name="_heading=h.5wuvxaxuclk" w:colFirst="0" w:colLast="0"/>
      <w:bookmarkEnd w:id="5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Вимоги до подання пропозицій</w:t>
      </w:r>
    </w:p>
    <w:p w:rsidR="00F93EC3" w:rsidRDefault="001052FA">
      <w:p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Пропозиція повинна бути складена </w:t>
      </w:r>
      <w:r>
        <w:rPr>
          <w:rFonts w:ascii="Montserrat" w:eastAsia="Montserrat" w:hAnsi="Montserrat" w:cs="Montserrat"/>
          <w:b/>
          <w:sz w:val="20"/>
          <w:szCs w:val="20"/>
          <w:u w:val="single"/>
          <w:shd w:val="clear" w:color="auto" w:fill="EFEFEF"/>
        </w:rPr>
        <w:t>українською мовою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. </w:t>
      </w:r>
    </w:p>
    <w:p w:rsidR="00F93EC3" w:rsidRDefault="001052FA">
      <w:pPr>
        <w:widowControl w:val="0"/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bookmarkStart w:id="6" w:name="_heading=h.gjdgxs" w:colFirst="0" w:colLast="0"/>
      <w:bookmarkEnd w:id="6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Просимо надати наступний пакет документів, який буде містити::</w:t>
      </w:r>
    </w:p>
    <w:p w:rsidR="00F93EC3" w:rsidRDefault="001052FA">
      <w:pPr>
        <w:widowControl w:val="0"/>
        <w:numPr>
          <w:ilvl w:val="0"/>
          <w:numId w:val="5"/>
        </w:num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Контактну інформацію виконавця;</w:t>
      </w:r>
    </w:p>
    <w:p w:rsidR="00F93EC3" w:rsidRDefault="001052FA">
      <w:pPr>
        <w:widowControl w:val="0"/>
        <w:numPr>
          <w:ilvl w:val="0"/>
          <w:numId w:val="5"/>
        </w:num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bookmarkStart w:id="7" w:name="_heading=h.fsq1wt3pig2t" w:colFirst="0" w:colLast="0"/>
      <w:bookmarkEnd w:id="7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документи, що підтверджують освіту експерта/</w:t>
      </w:r>
      <w:proofErr w:type="spellStart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ки</w:t>
      </w:r>
      <w:proofErr w:type="spellEnd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;</w:t>
      </w:r>
    </w:p>
    <w:p w:rsidR="00F93EC3" w:rsidRDefault="001052FA">
      <w:pPr>
        <w:widowControl w:val="0"/>
        <w:numPr>
          <w:ilvl w:val="0"/>
          <w:numId w:val="5"/>
        </w:num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CV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з детальним описом релевантного досвіду за останні 3 роки, включно з деталізованим досвідом підготовки аналітичних продуктів. Будь-ласка розкажіть детально про проекти, в яких ви надавали послуги з моніторингу та оцінки. Які інструменти використовували, що оцінювали, які звіти були підготовлені тощо. </w:t>
      </w: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Включить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детальну інформацію про досвід співпраці з органами державної влади.</w:t>
      </w:r>
    </w:p>
    <w:p w:rsidR="00F93EC3" w:rsidRDefault="001052FA">
      <w:pPr>
        <w:widowControl w:val="0"/>
        <w:numPr>
          <w:ilvl w:val="0"/>
          <w:numId w:val="5"/>
        </w:num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Рекомендаційні листи/ листи подяки/ договір/акт наданих послуг від ОГС чи органів  державної влади, які стосуються завдань даного </w:t>
      </w:r>
      <w:proofErr w:type="spellStart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>проєкту</w:t>
      </w:r>
      <w:proofErr w:type="spellEnd"/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- якщо є наявні. </w:t>
      </w:r>
    </w:p>
    <w:p w:rsidR="00F93EC3" w:rsidRDefault="001052FA">
      <w:pPr>
        <w:widowControl w:val="0"/>
        <w:numPr>
          <w:ilvl w:val="0"/>
          <w:numId w:val="5"/>
        </w:num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lastRenderedPageBreak/>
        <w:t>реєстраційні документи учасника</w:t>
      </w:r>
      <w:r>
        <w:rPr>
          <w:rFonts w:ascii="Montserrat" w:eastAsia="Montserrat" w:hAnsi="Montserrat" w:cs="Montserrat"/>
          <w:sz w:val="20"/>
          <w:szCs w:val="20"/>
          <w:shd w:val="clear" w:color="auto" w:fill="EFEFEF"/>
        </w:rPr>
        <w:t xml:space="preserve"> (виписка з ЄДР, витяг з реєстру платників податків) для укладання договору;</w:t>
      </w:r>
    </w:p>
    <w:p w:rsidR="00F93EC3" w:rsidRDefault="001052FA">
      <w:pPr>
        <w:widowControl w:val="0"/>
        <w:numPr>
          <w:ilvl w:val="0"/>
          <w:numId w:val="5"/>
        </w:numPr>
        <w:spacing w:after="200" w:line="240" w:lineRule="auto"/>
        <w:jc w:val="both"/>
        <w:rPr>
          <w:rFonts w:ascii="Montserrat" w:eastAsia="Montserrat" w:hAnsi="Montserrat" w:cs="Montserrat"/>
          <w:sz w:val="20"/>
          <w:szCs w:val="20"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заповнену форму фінансової пропозиції;</w:t>
      </w:r>
    </w:p>
    <w:p w:rsidR="00F93EC3" w:rsidRDefault="001052FA">
      <w:pPr>
        <w:widowControl w:val="0"/>
        <w:numPr>
          <w:ilvl w:val="0"/>
          <w:numId w:val="5"/>
        </w:numPr>
        <w:spacing w:before="240" w:after="240" w:line="256" w:lineRule="auto"/>
        <w:jc w:val="both"/>
        <w:rPr>
          <w:rFonts w:ascii="Times New Roman" w:eastAsia="Times New Roman" w:hAnsi="Times New Roman" w:cs="Times New Roman"/>
          <w:b/>
          <w:shd w:val="clear" w:color="auto" w:fill="EFEFEF"/>
        </w:rPr>
      </w:pPr>
      <w:r>
        <w:rPr>
          <w:rFonts w:ascii="Montserrat" w:eastAsia="Montserrat" w:hAnsi="Montserrat" w:cs="Montserrat"/>
          <w:b/>
          <w:sz w:val="20"/>
          <w:szCs w:val="20"/>
          <w:shd w:val="clear" w:color="auto" w:fill="EFEFEF"/>
        </w:rPr>
        <w:t>умови оплати (відсоток попередньої оплати та післяплати).</w:t>
      </w:r>
    </w:p>
    <w:p w:rsidR="00F93EC3" w:rsidRDefault="001052FA">
      <w:pPr>
        <w:pStyle w:val="2"/>
        <w:numPr>
          <w:ilvl w:val="0"/>
          <w:numId w:val="2"/>
        </w:numPr>
        <w:spacing w:before="200"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  <w:bookmarkStart w:id="8" w:name="_heading=h.y23v0jjw1kh4" w:colFirst="0" w:colLast="0"/>
      <w:bookmarkEnd w:id="8"/>
      <w:r>
        <w:rPr>
          <w:rFonts w:ascii="Montserrat" w:eastAsia="Montserrat" w:hAnsi="Montserrat" w:cs="Montserrat"/>
          <w:sz w:val="20"/>
          <w:szCs w:val="20"/>
        </w:rPr>
        <w:t>Підбивання підсумків конкурсу</w:t>
      </w:r>
    </w:p>
    <w:p w:rsidR="00F93EC3" w:rsidRDefault="001052FA">
      <w:pPr>
        <w:widowControl w:val="0"/>
        <w:spacing w:after="200"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      Просимо звернути увагу, що за відсутності в пропозиції інформації та/або підтверджуючих документів по будь-якому з нижче наведених критеріїв такий критерій автоматично отримує 0 балів.</w:t>
      </w:r>
    </w:p>
    <w:p w:rsidR="00F93EC3" w:rsidRDefault="001052FA">
      <w:pPr>
        <w:spacing w:after="200" w:line="240" w:lineRule="auto"/>
        <w:ind w:left="112" w:firstLine="568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Оцінювання тендерних пропозицій буде складатися на 70% з оцінки технічних пропозицій та на 30% з оцінки цінових пропозицій.</w:t>
      </w:r>
    </w:p>
    <w:sdt>
      <w:sdtPr>
        <w:tag w:val="goog_rdk_0"/>
        <w:id w:val="234209479"/>
        <w:lock w:val="contentLocked"/>
      </w:sdtPr>
      <w:sdtEndPr/>
      <w:sdtContent>
        <w:tbl>
          <w:tblPr>
            <w:tblStyle w:val="aa"/>
            <w:tblW w:w="10575" w:type="dxa"/>
            <w:tblInd w:w="19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90"/>
            <w:gridCol w:w="3855"/>
            <w:gridCol w:w="4650"/>
            <w:gridCol w:w="1680"/>
          </w:tblGrid>
          <w:tr w:rsidR="00F93EC3">
            <w:trPr>
              <w:trHeight w:val="420"/>
            </w:trPr>
            <w:tc>
              <w:tcPr>
                <w:tcW w:w="10575" w:type="dxa"/>
                <w:gridSpan w:val="4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  <w:t>ШКАЛА ОЦІНКИ КРИТЕРІЇВ</w:t>
                </w:r>
              </w:p>
            </w:tc>
          </w:tr>
          <w:tr w:rsidR="00F93EC3">
            <w:trPr>
              <w:trHeight w:val="748"/>
            </w:trPr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Montserrat" w:eastAsia="Montserrat" w:hAnsi="Montserrat" w:cs="Montserrat"/>
                    <w:sz w:val="20"/>
                    <w:szCs w:val="20"/>
                  </w:rPr>
                </w:pPr>
                <w:r>
                  <w:rPr>
                    <w:rFonts w:ascii="Montserrat" w:eastAsia="Montserrat" w:hAnsi="Montserrat" w:cs="Montserrat"/>
                    <w:sz w:val="20"/>
                    <w:szCs w:val="20"/>
                  </w:rPr>
                  <w:t>№</w:t>
                </w:r>
              </w:p>
            </w:tc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  <w:t>Критерій</w:t>
                </w:r>
              </w:p>
            </w:tc>
            <w:tc>
              <w:tcPr>
                <w:tcW w:w="4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spacing w:after="0" w:line="240" w:lineRule="auto"/>
                  <w:jc w:val="center"/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20"/>
                    <w:szCs w:val="20"/>
                  </w:rPr>
                  <w:t>Методологія оцінки</w:t>
                </w:r>
              </w:p>
            </w:tc>
            <w:tc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t>Максимальна кількість балів на вимогу</w:t>
                </w:r>
              </w:p>
            </w:tc>
          </w:tr>
          <w:tr w:rsidR="00F93EC3"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Montserrat" w:eastAsia="Montserrat" w:hAnsi="Montserrat" w:cs="Montserrat"/>
                  </w:rPr>
                </w:pPr>
                <w:r>
                  <w:rPr>
                    <w:rFonts w:ascii="Montserrat" w:eastAsia="Montserrat" w:hAnsi="Montserrat" w:cs="Montserrat"/>
                  </w:rPr>
                  <w:t>1</w:t>
                </w:r>
              </w:p>
            </w:tc>
            <w:tc>
              <w:tcPr>
                <w:tcW w:w="38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t>Рівень освіти.</w:t>
                </w:r>
              </w:p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Очікується наявність у Виконавця вищої освіти не нижче рівня бакалавр у відповідній сфері (право, публічна політика, соціальні науки, публічне управління тощо)</w:t>
                </w:r>
              </w:p>
            </w:tc>
            <w:tc>
              <w:tcPr>
                <w:tcW w:w="465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10 балів: Надано підтвердження наявності наукового ступеня доктора або кандидата наук (PhD) у галузі права, публічного управління, політології, соціальної політики або суміжних дисциплін.</w:t>
                </w:r>
              </w:p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7 балів: Надано диплом магістра або спеціаліста у відповідних сферах.</w:t>
                </w:r>
              </w:p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5 балів: Надано диплом бакалавра у зазначених галузях.</w:t>
                </w:r>
              </w:p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0 балів: Відсутні документи про вищу освіту або надані документи не є релевантними предмету закупівлі.</w:t>
                </w:r>
              </w:p>
            </w:tc>
            <w:tc>
              <w:tcPr>
                <w:tcW w:w="1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10</w:t>
                </w:r>
              </w:p>
            </w:tc>
          </w:tr>
          <w:tr w:rsidR="00F93EC3">
            <w:trPr>
              <w:trHeight w:val="5156"/>
            </w:trPr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Montserrat" w:eastAsia="Montserrat" w:hAnsi="Montserrat" w:cs="Montserrat"/>
                  </w:rPr>
                </w:pPr>
                <w:r>
                  <w:rPr>
                    <w:rFonts w:ascii="Montserrat" w:eastAsia="Montserrat" w:hAnsi="Montserrat" w:cs="Montserrat"/>
                  </w:rPr>
                  <w:t>2</w:t>
                </w:r>
              </w:p>
            </w:tc>
            <w:tc>
              <w:tcPr>
                <w:tcW w:w="3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t>Деталізоване резюме Виконавця</w:t>
                </w: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. Проводиться оцінка змістовності резюме із зазначенням досвіду, набутих навичок, наявності розроблених методичних матеріалів та напрацювання у сфері виконання проєкту.</w:t>
                </w:r>
              </w:p>
            </w:tc>
            <w:tc>
              <w:tcPr>
                <w:tcW w:w="4650" w:type="dxa"/>
              </w:tcPr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10 балів: Демонстрація вичерпної інформації у ключових сферах та завданнях проєкту: зазначений детальний опис повноважень, навичок, досягнень, організованих та консультованих проєктів, у межах яких експерт/ка надавав/ла аналітичну підтримку у сфері ветеранської політики або правового регулювання; підтверджено досвід взаємодії з органами державної влади та відображено конкретні результати.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7 балів: Надано узагальнене резюме з описом досвіду у сфері аналітичної або експертної підтримки, без деталізації досягнень, прикладів підготовлених документів або результатів.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5 балів: Надано резюме з відсутністю актуального досвіду за останні 3 роки, проте підтверджено попередній досвід виконання подібних функцій.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0 балів: Резюме не надано або вказаний досвід не є релевантним до сфери ветеранської політики.</w:t>
                </w:r>
              </w:p>
            </w:tc>
            <w:tc>
              <w:tcPr>
                <w:tcW w:w="1680" w:type="dxa"/>
                <w:tcMar>
                  <w:top w:w="0" w:type="dxa"/>
                  <w:left w:w="45" w:type="dxa"/>
                  <w:bottom w:w="0" w:type="dxa"/>
                  <w:right w:w="45" w:type="dxa"/>
                </w:tcMar>
                <w:vAlign w:val="center"/>
              </w:tcPr>
              <w:p w:rsidR="00F93EC3" w:rsidRDefault="001052FA">
                <w:pPr>
                  <w:spacing w:after="200" w:line="240" w:lineRule="auto"/>
                  <w:jc w:val="center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10</w:t>
                </w:r>
              </w:p>
            </w:tc>
          </w:tr>
          <w:tr w:rsidR="00F93EC3">
            <w:trPr>
              <w:trHeight w:val="3831"/>
            </w:trPr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Montserrat" w:eastAsia="Montserrat" w:hAnsi="Montserrat" w:cs="Montserrat"/>
                  </w:rPr>
                </w:pPr>
                <w:r>
                  <w:rPr>
                    <w:rFonts w:ascii="Montserrat" w:eastAsia="Montserrat" w:hAnsi="Montserrat" w:cs="Montserrat"/>
                  </w:rPr>
                  <w:lastRenderedPageBreak/>
                  <w:t>3</w:t>
                </w:r>
              </w:p>
            </w:tc>
            <w:tc>
              <w:tcPr>
                <w:tcW w:w="3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t>Інт</w:t>
                </w:r>
                <w:bookmarkStart w:id="9" w:name="_GoBack"/>
                <w:bookmarkEnd w:id="9"/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t>ерв'ю (співбесіда)</w:t>
                </w:r>
              </w:p>
            </w:tc>
            <w:tc>
              <w:tcPr>
                <w:tcW w:w="4650" w:type="dxa"/>
                <w:vAlign w:val="center"/>
              </w:tcPr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20 балів: Учасник вчасно приєднався до співбесіди, володіє вичерпними знаннями у сфері державної політики щодо ветеранів, чітко відповідає на поставлені питання, демонструє навички комунікації, мова є коректною та професійною.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10 балів: Учасник долучився до зустрічі, орієнтується в основних положеннях, однак відповіді є загальними, відсутня конкретика або приклади з практики, мова є неструктурованою.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0 балів: Учасник не з’явився на співбесіду або не зміг дати обґрунтовану відповідь на запитання щодо предмету тендерного оголошення.</w:t>
                </w:r>
              </w:p>
            </w:tc>
            <w:tc>
              <w:tcPr>
                <w:tcW w:w="1680" w:type="dxa"/>
                <w:tcMar>
                  <w:top w:w="0" w:type="dxa"/>
                  <w:left w:w="45" w:type="dxa"/>
                  <w:bottom w:w="0" w:type="dxa"/>
                  <w:right w:w="45" w:type="dxa"/>
                </w:tcMar>
                <w:vAlign w:val="center"/>
              </w:tcPr>
              <w:p w:rsidR="00F93EC3" w:rsidRDefault="001052FA">
                <w:pPr>
                  <w:spacing w:after="200" w:line="240" w:lineRule="auto"/>
                  <w:jc w:val="center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20</w:t>
                </w:r>
              </w:p>
            </w:tc>
          </w:tr>
          <w:tr w:rsidR="00F93EC3">
            <w:trPr>
              <w:trHeight w:val="2854"/>
            </w:trPr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Montserrat" w:eastAsia="Montserrat" w:hAnsi="Montserrat" w:cs="Montserrat"/>
                  </w:rPr>
                </w:pPr>
                <w:r>
                  <w:rPr>
                    <w:rFonts w:ascii="Montserrat" w:eastAsia="Montserrat" w:hAnsi="Montserrat" w:cs="Montserrat"/>
                  </w:rPr>
                  <w:t>4</w:t>
                </w:r>
              </w:p>
            </w:tc>
            <w:tc>
              <w:tcPr>
                <w:tcW w:w="3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  <w:highlight w:val="white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t>Досвід співпраці з органами державної влади</w:t>
                </w: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 xml:space="preserve"> у сфері формування або імплементації політик у сфері ветеранської підтримки.</w:t>
                </w:r>
              </w:p>
            </w:tc>
            <w:tc>
              <w:tcPr>
                <w:tcW w:w="4650" w:type="dxa"/>
                <w:vAlign w:val="center"/>
              </w:tcPr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10 балів: Учасник має щонайменше 3 роки підтвердженого досвіду надання експертної, юридичної або аналітичної підтримки органам державної влади, включаючи участь у підготовці нормативних актів, державних стратегій, адвокаційних кампаній тощо.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5 балів: Учасник має щонайменше 1 рік досвіду взаємодії з органами державної влади в межах громадських або проєктних ініціатив, з фокусом на ветеранську або соціальну політику.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0 балів: Відсутній підтверджений досвід взаємодії з державними органами або такий досвід не є релевантним до тематики тендеру.</w:t>
                </w:r>
              </w:p>
            </w:tc>
            <w:tc>
              <w:tcPr>
                <w:tcW w:w="1680" w:type="dxa"/>
                <w:tcMar>
                  <w:top w:w="0" w:type="dxa"/>
                  <w:left w:w="45" w:type="dxa"/>
                  <w:bottom w:w="0" w:type="dxa"/>
                  <w:right w:w="45" w:type="dxa"/>
                </w:tcMar>
                <w:vAlign w:val="center"/>
              </w:tcPr>
              <w:p w:rsidR="00F93EC3" w:rsidRDefault="001052FA">
                <w:pPr>
                  <w:spacing w:after="200" w:line="240" w:lineRule="auto"/>
                  <w:jc w:val="center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bookmarkStart w:id="10" w:name="_heading=h.1fob9te" w:colFirst="0" w:colLast="0"/>
                <w:bookmarkEnd w:id="10"/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10</w:t>
                </w:r>
              </w:p>
            </w:tc>
          </w:tr>
          <w:tr w:rsidR="00F93EC3">
            <w:tc>
              <w:tcPr>
                <w:tcW w:w="3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F93EC3" w:rsidRDefault="001052F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Montserrat" w:eastAsia="Montserrat" w:hAnsi="Montserrat" w:cs="Montserrat"/>
                  </w:rPr>
                </w:pPr>
                <w:r>
                  <w:rPr>
                    <w:rFonts w:ascii="Montserrat" w:eastAsia="Montserrat" w:hAnsi="Montserrat" w:cs="Montserrat"/>
                  </w:rPr>
                  <w:t>5</w:t>
                </w:r>
              </w:p>
            </w:tc>
            <w:tc>
              <w:tcPr>
                <w:tcW w:w="385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tcMar>
                  <w:top w:w="0" w:type="dxa"/>
                  <w:left w:w="40" w:type="dxa"/>
                  <w:bottom w:w="0" w:type="dxa"/>
                  <w:right w:w="40" w:type="dxa"/>
                </w:tcMar>
                <w:vAlign w:val="center"/>
              </w:tcPr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b/>
                    <w:sz w:val="18"/>
                    <w:szCs w:val="18"/>
                  </w:rPr>
                  <w:t>Досвід підготовки аналітичних продуктів:</w:t>
                </w: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 xml:space="preserve"> аналітичних записок, висновків, рекомендацій, експертних коментарів.</w:t>
                </w:r>
              </w:p>
            </w:tc>
            <w:tc>
              <w:tcPr>
                <w:tcW w:w="4650" w:type="dxa"/>
                <w:vAlign w:val="center"/>
              </w:tcPr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20 балів: Учасник має підтверджений досвід повного циклу підготовки аналітичних документів, включаючи аналітичні записки, експертні висновки, стратегічні рекомендації для державних або міжнародних партнерів, з фокусом на ветеранську політику.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10 балів: Учасник має досвід підготовки окремих аналітичних продуктів або участі у їх розробці в команді без повного авторства.</w:t>
                </w:r>
              </w:p>
              <w:p w:rsidR="00F93EC3" w:rsidRDefault="001052FA">
                <w:pPr>
                  <w:spacing w:after="200" w:line="240" w:lineRule="auto"/>
                  <w:jc w:val="both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0 балів: Відсутній досвід підготовки аналітичних продуктів у сфері публічної політики або соціального захисту.</w:t>
                </w:r>
              </w:p>
            </w:tc>
            <w:tc>
              <w:tcPr>
                <w:tcW w:w="1680" w:type="dxa"/>
                <w:tcMar>
                  <w:top w:w="0" w:type="dxa"/>
                  <w:left w:w="45" w:type="dxa"/>
                  <w:bottom w:w="0" w:type="dxa"/>
                  <w:right w:w="45" w:type="dxa"/>
                </w:tcMar>
                <w:vAlign w:val="center"/>
              </w:tcPr>
              <w:p w:rsidR="00F93EC3" w:rsidRDefault="001052FA">
                <w:pPr>
                  <w:spacing w:after="200" w:line="240" w:lineRule="auto"/>
                  <w:jc w:val="center"/>
                  <w:rPr>
                    <w:rFonts w:ascii="Montserrat" w:eastAsia="Montserrat" w:hAnsi="Montserrat" w:cs="Montserrat"/>
                    <w:sz w:val="18"/>
                    <w:szCs w:val="18"/>
                  </w:rPr>
                </w:pPr>
                <w:r>
                  <w:rPr>
                    <w:rFonts w:ascii="Montserrat" w:eastAsia="Montserrat" w:hAnsi="Montserrat" w:cs="Montserrat"/>
                    <w:sz w:val="18"/>
                    <w:szCs w:val="18"/>
                  </w:rPr>
                  <w:t>20</w:t>
                </w:r>
              </w:p>
            </w:tc>
          </w:tr>
        </w:tbl>
      </w:sdtContent>
    </w:sdt>
    <w:p w:rsidR="00F93EC3" w:rsidRDefault="00F93EC3">
      <w:pPr>
        <w:rPr>
          <w:rFonts w:ascii="Montserrat" w:eastAsia="Montserrat" w:hAnsi="Montserrat" w:cs="Montserrat"/>
        </w:rPr>
      </w:pPr>
    </w:p>
    <w:p w:rsidR="00F93EC3" w:rsidRDefault="00F93E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sectPr w:rsidR="00F93EC3">
      <w:headerReference w:type="default" r:id="rId9"/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C8" w:rsidRDefault="00E200C8">
      <w:pPr>
        <w:spacing w:after="0" w:line="240" w:lineRule="auto"/>
      </w:pPr>
      <w:r>
        <w:separator/>
      </w:r>
    </w:p>
  </w:endnote>
  <w:endnote w:type="continuationSeparator" w:id="0">
    <w:p w:rsidR="00E200C8" w:rsidRDefault="00E2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C8" w:rsidRDefault="00E200C8">
      <w:pPr>
        <w:spacing w:after="0" w:line="240" w:lineRule="auto"/>
      </w:pPr>
      <w:r>
        <w:separator/>
      </w:r>
    </w:p>
  </w:footnote>
  <w:footnote w:type="continuationSeparator" w:id="0">
    <w:p w:rsidR="00E200C8" w:rsidRDefault="00E2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C3" w:rsidRDefault="001052FA">
    <w:pPr>
      <w:spacing w:after="0" w:line="276" w:lineRule="auto"/>
      <w:jc w:val="center"/>
    </w:pPr>
    <w:r>
      <w:rPr>
        <w:rFonts w:ascii="Montserrat" w:eastAsia="Montserrat" w:hAnsi="Montserrat" w:cs="Montserrat"/>
        <w:noProof/>
        <w:sz w:val="23"/>
        <w:szCs w:val="23"/>
      </w:rPr>
      <w:drawing>
        <wp:inline distT="114300" distB="114300" distL="114300" distR="114300">
          <wp:extent cx="1547813" cy="617824"/>
          <wp:effectExtent l="0" t="0" r="0" b="0"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13" cy="617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Montserrat" w:eastAsia="Montserrat" w:hAnsi="Montserrat" w:cs="Montserrat"/>
        <w:color w:val="242424"/>
        <w:sz w:val="23"/>
        <w:szCs w:val="23"/>
        <w:highlight w:val="white"/>
      </w:rPr>
      <w:t xml:space="preserve">   </w:t>
    </w:r>
    <w:r>
      <w:rPr>
        <w:rFonts w:ascii="Montserrat" w:eastAsia="Montserrat" w:hAnsi="Montserrat" w:cs="Montserrat"/>
        <w:b/>
        <w:i/>
        <w:noProof/>
        <w:sz w:val="23"/>
        <w:szCs w:val="23"/>
      </w:rPr>
      <w:drawing>
        <wp:inline distT="114300" distB="114300" distL="114300" distR="114300">
          <wp:extent cx="1282569" cy="636313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9430" b="7506"/>
                  <a:stretch>
                    <a:fillRect/>
                  </a:stretch>
                </pic:blipFill>
                <pic:spPr>
                  <a:xfrm>
                    <a:off x="0" y="0"/>
                    <a:ext cx="1282569" cy="63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Montserrat" w:eastAsia="Montserrat" w:hAnsi="Montserrat" w:cs="Montserrat"/>
        <w:color w:val="242424"/>
        <w:sz w:val="23"/>
        <w:szCs w:val="23"/>
        <w:highlight w:val="white"/>
      </w:rPr>
      <w:t xml:space="preserve"> </w:t>
    </w:r>
    <w:r>
      <w:rPr>
        <w:rFonts w:ascii="Montserrat" w:eastAsia="Montserrat" w:hAnsi="Montserrat" w:cs="Montserrat"/>
        <w:b/>
        <w:i/>
        <w:noProof/>
        <w:sz w:val="23"/>
        <w:szCs w:val="23"/>
      </w:rPr>
      <w:drawing>
        <wp:inline distT="114300" distB="114300" distL="114300" distR="114300">
          <wp:extent cx="1281113" cy="557763"/>
          <wp:effectExtent l="0" t="0" r="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1113" cy="557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4D73"/>
    <w:multiLevelType w:val="multilevel"/>
    <w:tmpl w:val="E09A27A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1F4C4F12"/>
    <w:multiLevelType w:val="multilevel"/>
    <w:tmpl w:val="6A1C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555981"/>
    <w:multiLevelType w:val="multilevel"/>
    <w:tmpl w:val="EF145C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CD2128"/>
    <w:multiLevelType w:val="multilevel"/>
    <w:tmpl w:val="5FE0B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BE4B63"/>
    <w:multiLevelType w:val="multilevel"/>
    <w:tmpl w:val="8DF69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C10A33"/>
    <w:multiLevelType w:val="multilevel"/>
    <w:tmpl w:val="F628F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96472F"/>
    <w:multiLevelType w:val="multilevel"/>
    <w:tmpl w:val="37C03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C3"/>
    <w:rsid w:val="001052FA"/>
    <w:rsid w:val="00892994"/>
    <w:rsid w:val="00E200C8"/>
    <w:rsid w:val="00F03C5B"/>
    <w:rsid w:val="00F9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AF962-0EFA-40A2-BB4F-42E325A1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34D6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961BE"/>
    <w:rPr>
      <w:rFonts w:ascii="Segoe UI" w:hAnsi="Segoe UI" w:cs="Segoe UI"/>
      <w:sz w:val="18"/>
      <w:szCs w:val="18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2p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DnSXjMyRcA/HW1+3oy8pzYeqQ==">CgMxLjAaHwoBMBIaChgICVIUChJ0YWJsZS52eXYxNG80M216eHAyDmguc2ZpZHI5ejBiMmhsMg5oLmdvbzJxdno3MTI0czIOaC54OWhmbm1vYXA0MjkyDmguMzBzbTUxb2licjRzMg5oLjljNmRwejE3eW5tdTINaC41d3V2eGF4dWNsazIIaC5namRneHMyDmguZnNxMXd0M3BpZzJ0Mg5oLnkyM3Ywamp3MWtoNDIJaC4xZm9iOXRlOAByITFJVDM5M1dCRzh3UU9IX2RfRG9RSEExaTJ2TUc4TDgw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6539</Words>
  <Characters>3728</Characters>
  <Application>Microsoft Office Word</Application>
  <DocSecurity>0</DocSecurity>
  <Lines>31</Lines>
  <Paragraphs>20</Paragraphs>
  <ScaleCrop>false</ScaleCrop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UserR2P</dc:creator>
  <cp:lastModifiedBy>User</cp:lastModifiedBy>
  <cp:revision>3</cp:revision>
  <dcterms:created xsi:type="dcterms:W3CDTF">2025-04-04T11:49:00Z</dcterms:created>
  <dcterms:modified xsi:type="dcterms:W3CDTF">2025-04-11T08:21:00Z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c7bacfbd-9cbe-4075-9151-9e10212c166c</vt:lpwstr>
  </property>
</Properties>
</file>