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5448300</wp:posOffset>
            </wp:positionH>
            <wp:positionV relativeFrom="page">
              <wp:posOffset>428625</wp:posOffset>
            </wp:positionV>
            <wp:extent cx="1743710" cy="1154430"/>
            <wp:effectExtent b="0" l="0" r="0" t="0"/>
            <wp:wrapNone/>
            <wp:docPr descr="C:\Users\sidorkova\Desktop\Logo UKR.jpg" id="1" name="image1.jpg"/>
            <a:graphic>
              <a:graphicData uri="http://schemas.openxmlformats.org/drawingml/2006/picture">
                <pic:pic>
                  <pic:nvPicPr>
                    <pic:cNvPr descr="C:\Users\sidorkova\Desktop\Logo UKR.jpg" id="0" name="image1.jpg"/>
                    <pic:cNvPicPr preferRelativeResize="0"/>
                  </pic:nvPicPr>
                  <pic:blipFill>
                    <a:blip r:embed="rId7"/>
                    <a:srcRect b="0" l="0" r="0" t="0"/>
                    <a:stretch>
                      <a:fillRect/>
                    </a:stretch>
                  </pic:blipFill>
                  <pic:spPr>
                    <a:xfrm>
                      <a:off x="0" y="0"/>
                      <a:ext cx="1743710" cy="115443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Технічне завдання для закупівлі послуги </w:t>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 проведення тренінгів з проєктного менеджменту та фандрейзингу для громад та супроводу громад в доопрацюванні проєктних заявок </w:t>
      </w:r>
      <w:r w:rsidDel="00000000" w:rsidR="00000000" w:rsidRPr="00000000">
        <w:rPr>
          <w:rFonts w:ascii="Times New Roman" w:cs="Times New Roman" w:eastAsia="Times New Roman" w:hAnsi="Times New Roman"/>
          <w:b w:val="1"/>
          <w:bCs w:val="1"/>
          <w:color w:val="000000"/>
          <w:sz w:val="20"/>
          <w:szCs w:val="20"/>
          <w:rtl w:val="0"/>
        </w:rPr>
        <w:t xml:space="preserve">від Благодійного Фонду “Право на Захист”</w:t>
      </w: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запрошує до участі в тендері на закупівлю послуги </w:t>
      </w:r>
      <w:r w:rsidDel="00000000" w:rsidR="00000000" w:rsidRPr="00000000">
        <w:rPr>
          <w:rFonts w:ascii="Times New Roman" w:cs="Times New Roman" w:eastAsia="Times New Roman" w:hAnsi="Times New Roman"/>
          <w:b w:val="1"/>
          <w:bCs w:val="1"/>
          <w:sz w:val="20"/>
          <w:szCs w:val="20"/>
          <w:rtl w:val="0"/>
        </w:rPr>
        <w:t xml:space="preserve">з проведення тренінгів з проєктного менеджменту та фандрейзингу для громад та супроводу громад в доопрацюванні проєктних заявок.</w:t>
      </w:r>
      <w:r w:rsidDel="00000000" w:rsidR="00000000" w:rsidRPr="00000000">
        <w:rPr>
          <w:rtl w:val="0"/>
        </w:rPr>
      </w:r>
    </w:p>
    <w:p w:rsidR="00000000" w:rsidDel="00000000" w:rsidP="00000000" w:rsidRDefault="00000000" w:rsidRPr="00000000" w14:paraId="00000007">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Формат</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офлайн - тренінги, онлайн - супровід громад в доопрацюванні проєктних заявок </w:t>
      </w:r>
    </w:p>
    <w:p w:rsidR="00000000" w:rsidDel="00000000" w:rsidP="00000000" w:rsidRDefault="00000000" w:rsidRPr="00000000" w14:paraId="00000009">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after="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Місце проведення</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м. Київ</w:t>
      </w:r>
    </w:p>
    <w:p w:rsidR="00000000" w:rsidDel="00000000" w:rsidP="00000000" w:rsidRDefault="00000000" w:rsidRPr="00000000" w14:paraId="0000000B">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Період надання послуг</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Червень 2026 року - Жовтень 2026 року</w:t>
      </w:r>
    </w:p>
    <w:p w:rsidR="00000000" w:rsidDel="00000000" w:rsidP="00000000" w:rsidRDefault="00000000" w:rsidRPr="00000000" w14:paraId="0000000C">
      <w:pPr>
        <w:spacing w:after="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D">
      <w:pPr>
        <w:spacing w:after="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Дати надання послуг</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E">
      <w:pPr>
        <w:numPr>
          <w:ilvl w:val="0"/>
          <w:numId w:val="1"/>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перший офлайн навчальний модуль - 23-25.06 (3 дні по 6 годин кожен)</w:t>
      </w:r>
      <w:r w:rsidDel="00000000" w:rsidR="00000000" w:rsidRPr="00000000">
        <w:rPr>
          <w:rtl w:val="0"/>
        </w:rPr>
      </w:r>
    </w:p>
    <w:p w:rsidR="00000000" w:rsidDel="00000000" w:rsidP="00000000" w:rsidRDefault="00000000" w:rsidRPr="00000000" w14:paraId="0000000F">
      <w:pPr>
        <w:numPr>
          <w:ilvl w:val="0"/>
          <w:numId w:val="1"/>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групова онлайн консультація з обговорення домашнього завдання - 7-9.07 (1 день в цих межах, 3 години) </w:t>
      </w:r>
      <w:r w:rsidDel="00000000" w:rsidR="00000000" w:rsidRPr="00000000">
        <w:rPr>
          <w:rtl w:val="0"/>
        </w:rPr>
      </w:r>
    </w:p>
    <w:p w:rsidR="00000000" w:rsidDel="00000000" w:rsidP="00000000" w:rsidRDefault="00000000" w:rsidRPr="00000000" w14:paraId="00000010">
      <w:pPr>
        <w:numPr>
          <w:ilvl w:val="0"/>
          <w:numId w:val="1"/>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другий офлайн навчальний модуль - 21-23.07 (3 дні по 6 годин кожен)</w:t>
      </w:r>
      <w:r w:rsidDel="00000000" w:rsidR="00000000" w:rsidRPr="00000000">
        <w:rPr>
          <w:rtl w:val="0"/>
        </w:rPr>
      </w:r>
    </w:p>
    <w:p w:rsidR="00000000" w:rsidDel="00000000" w:rsidP="00000000" w:rsidRDefault="00000000" w:rsidRPr="00000000" w14:paraId="00000011">
      <w:pPr>
        <w:numPr>
          <w:ilvl w:val="0"/>
          <w:numId w:val="1"/>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індивідуальна онлайн консультація з кожною громадою - 27.07-28.08 (по 1 годині з кожною з 10 громад)</w:t>
      </w:r>
      <w:r w:rsidDel="00000000" w:rsidR="00000000" w:rsidRPr="00000000">
        <w:rPr>
          <w:rtl w:val="0"/>
        </w:rPr>
      </w:r>
    </w:p>
    <w:p w:rsidR="00000000" w:rsidDel="00000000" w:rsidP="00000000" w:rsidRDefault="00000000" w:rsidRPr="00000000" w14:paraId="00000012">
      <w:pPr>
        <w:numPr>
          <w:ilvl w:val="0"/>
          <w:numId w:val="1"/>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третій офлайн навчальний модуль - 8-9.09 (2 дні по 6 годин кожен)</w:t>
      </w:r>
      <w:r w:rsidDel="00000000" w:rsidR="00000000" w:rsidRPr="00000000">
        <w:rPr>
          <w:rtl w:val="0"/>
        </w:rPr>
      </w:r>
    </w:p>
    <w:p w:rsidR="00000000" w:rsidDel="00000000" w:rsidP="00000000" w:rsidRDefault="00000000" w:rsidRPr="00000000" w14:paraId="00000013">
      <w:pPr>
        <w:numPr>
          <w:ilvl w:val="0"/>
          <w:numId w:val="1"/>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участь в офлайн презентації (пітчингу) напрацьованих громадами проєктів та експертний зворотній зв'язок громадам - 10.09 ( 6 годин)</w:t>
      </w:r>
      <w:r w:rsidDel="00000000" w:rsidR="00000000" w:rsidRPr="00000000">
        <w:rPr>
          <w:rtl w:val="0"/>
        </w:rPr>
      </w:r>
    </w:p>
    <w:p w:rsidR="00000000" w:rsidDel="00000000" w:rsidP="00000000" w:rsidRDefault="00000000" w:rsidRPr="00000000" w14:paraId="00000014">
      <w:pPr>
        <w:numPr>
          <w:ilvl w:val="0"/>
          <w:numId w:val="1"/>
        </w:numPr>
        <w:spacing w:after="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супровід громад в доопрацюванні проєктних заявок (онлайн індивідуальні консультації) - 21.09-30.10 (12 одногодинних консультацій)</w:t>
      </w:r>
      <w:r w:rsidDel="00000000" w:rsidR="00000000" w:rsidRPr="00000000">
        <w:rPr>
          <w:rtl w:val="0"/>
        </w:rPr>
      </w:r>
    </w:p>
    <w:p w:rsidR="00000000" w:rsidDel="00000000" w:rsidP="00000000" w:rsidRDefault="00000000" w:rsidRPr="00000000" w14:paraId="00000015">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after="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Точні дати можуть бути змінені та будуть додатково узгоджені з замовником послуг. </w:t>
      </w: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Географія учасників проекту: </w:t>
      </w:r>
      <w:r w:rsidDel="00000000" w:rsidR="00000000" w:rsidRPr="00000000">
        <w:rPr>
          <w:rFonts w:ascii="Times New Roman" w:cs="Times New Roman" w:eastAsia="Times New Roman" w:hAnsi="Times New Roman"/>
          <w:sz w:val="20"/>
          <w:szCs w:val="20"/>
          <w:rtl w:val="0"/>
        </w:rPr>
        <w:t xml:space="preserve">прифронтові громади.</w:t>
        <w:br w:type="textWrapping"/>
        <w:br w:type="textWrapping"/>
        <w:t xml:space="preserve">Кількість учасників тренінгу - 20-25 учасників</w:t>
      </w:r>
    </w:p>
    <w:p w:rsidR="00000000" w:rsidDel="00000000" w:rsidP="00000000" w:rsidRDefault="00000000" w:rsidRPr="00000000" w14:paraId="00000019">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after="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000000"/>
          <w:sz w:val="20"/>
          <w:szCs w:val="20"/>
          <w:u w:val="single"/>
          <w:rtl w:val="0"/>
        </w:rPr>
        <w:t xml:space="preserve">Детальний опис:</w:t>
        <w:br w:type="textWrapping"/>
        <w:br w:type="textWrapping"/>
      </w:r>
      <w:r w:rsidDel="00000000" w:rsidR="00000000" w:rsidRPr="00000000">
        <w:rPr>
          <w:rFonts w:ascii="Times New Roman" w:cs="Times New Roman" w:eastAsia="Times New Roman" w:hAnsi="Times New Roman"/>
          <w:sz w:val="20"/>
          <w:szCs w:val="20"/>
          <w:rtl w:val="0"/>
        </w:rPr>
        <w:t xml:space="preserve">Послуга складається з 2 компонентів:</w:t>
      </w:r>
    </w:p>
    <w:p w:rsidR="00000000" w:rsidDel="00000000" w:rsidP="00000000" w:rsidRDefault="00000000" w:rsidRPr="00000000" w14:paraId="0000001B">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Проведення тренінгів з проєктного менеджменту.</w:t>
      </w:r>
    </w:p>
    <w:p w:rsidR="00000000" w:rsidDel="00000000" w:rsidP="00000000" w:rsidRDefault="00000000" w:rsidRPr="00000000" w14:paraId="0000001C">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Супровід громад в доопрацюванні проєктних заявок та подачі на релевантний грантовий конкурс.</w:t>
      </w:r>
    </w:p>
    <w:p w:rsidR="00000000" w:rsidDel="00000000" w:rsidP="00000000" w:rsidRDefault="00000000" w:rsidRPr="00000000" w14:paraId="0000001D">
      <w:pPr>
        <w:spacing w:after="12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E">
      <w:pPr>
        <w:spacing w:after="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Опис компоненту “Проведення тренінгів з проєктного менеджменту та фандрейзингу”</w:t>
      </w:r>
    </w:p>
    <w:p w:rsidR="00000000" w:rsidDel="00000000" w:rsidP="00000000" w:rsidRDefault="00000000" w:rsidRPr="00000000" w14:paraId="0000001F">
      <w:pPr>
        <w:spacing w:after="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Завдання: </w:t>
      </w:r>
      <w:r w:rsidDel="00000000" w:rsidR="00000000" w:rsidRPr="00000000">
        <w:rPr>
          <w:rFonts w:ascii="Times New Roman" w:cs="Times New Roman" w:eastAsia="Times New Roman" w:hAnsi="Times New Roman"/>
          <w:sz w:val="20"/>
          <w:szCs w:val="20"/>
          <w:rtl w:val="0"/>
        </w:rPr>
        <w:t xml:space="preserve">Провести для представників органів місцевого самоврядування та інших стейкхолдерів 10 прифронтових громад офлайн тренінги із проєктного менеджменту та фандрейзингу, що складатимуться з 3 тематичних модулів і охоплюватиме ключові аспекти управління проєктами в громаді. Важливою складовою навчання мають бути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практичні вправи для учасників зі створення проєкт</w:t>
      </w:r>
      <w:r w:rsidDel="00000000" w:rsidR="00000000" w:rsidRPr="00000000">
        <w:rPr>
          <w:rFonts w:ascii="Times New Roman" w:cs="Times New Roman" w:eastAsia="Times New Roman" w:hAnsi="Times New Roman"/>
          <w:sz w:val="20"/>
          <w:szCs w:val="20"/>
          <w:rtl w:val="0"/>
        </w:rPr>
        <w:t xml:space="preserve">ів для своєї громади.</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Тренінг з проєктного менеджменту та фандрейзингу має бути проведено з використанням інтерактивних методів роботи з групою, підтримуючи групову динаміку, поєднуючи надання теоретичного матеріалу та практичного відпрацювання навичок. Програма з навчання має включати теми:</w:t>
      </w:r>
    </w:p>
    <w:p w:rsidR="00000000" w:rsidDel="00000000" w:rsidP="00000000" w:rsidRDefault="00000000" w:rsidRPr="00000000" w14:paraId="00000020">
      <w:pPr>
        <w:widowControl w:val="0"/>
        <w:numPr>
          <w:ilvl w:val="0"/>
          <w:numId w:val="4"/>
        </w:numPr>
        <w:spacing w:line="276"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Основи сучасного проєктного менеджменту: поняття проєкту та його відмінність від поточної діяльності, життєвий цикл проєкту: від формування ідеї до реалізації, логіка підготовки проєктної заявки, формулювання проблеми, мети, завдань, індикаторів, інструменти планування проєкту: дерево проблем і дерево цілей, логічна матриця (Logframe), календарне планування (Ганта);</w:t>
        <w:br w:type="textWrapping"/>
      </w:r>
    </w:p>
    <w:p w:rsidR="00000000" w:rsidDel="00000000" w:rsidP="00000000" w:rsidRDefault="00000000" w:rsidRPr="00000000" w14:paraId="00000021">
      <w:pPr>
        <w:widowControl w:val="0"/>
        <w:numPr>
          <w:ilvl w:val="0"/>
          <w:numId w:val="4"/>
        </w:numPr>
        <w:spacing w:line="276"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Підготовка та написання проєктних заявок: огляд донорських програм, фондів та інвестиційних можливостей, орієнтованих на підтримку громад, аналіз пріоритетів донорських програм, структура грантової заявки, розробка логічної рамки проєкту, планування бюджету проєкту, визначення ризиків та шляхів їхнього мінімізації, типові помилки при підготовці та подачі проєктних заявок, підходи до моніторингу та оцінки реалізації проєктів</w:t>
      </w:r>
    </w:p>
    <w:p w:rsidR="00000000" w:rsidDel="00000000" w:rsidP="00000000" w:rsidRDefault="00000000" w:rsidRPr="00000000" w14:paraId="00000022">
      <w:pPr>
        <w:spacing w:after="0" w:before="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widowControl w:val="0"/>
        <w:numPr>
          <w:ilvl w:val="0"/>
          <w:numId w:val="4"/>
        </w:numPr>
        <w:spacing w:line="276"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Фандрейзинг та партнерства для розвитку громад: основи фандрейзингу та принципи ефективної взаємодії з донорами, бізнесом та іншими партнерами, формування карти потенційних партнерів громади, принципи побудови партнерств за моделлю </w:t>
      </w:r>
      <w:r w:rsidDel="00000000" w:rsidR="00000000" w:rsidRPr="00000000">
        <w:rPr>
          <w:rFonts w:ascii="Times New Roman" w:cs="Times New Roman" w:eastAsia="Times New Roman" w:hAnsi="Times New Roman"/>
          <w:b w:val="1"/>
          <w:bCs w:val="1"/>
          <w:sz w:val="20"/>
          <w:szCs w:val="20"/>
          <w:rtl w:val="0"/>
        </w:rPr>
        <w:t xml:space="preserve">win-win, </w:t>
      </w:r>
      <w:r w:rsidDel="00000000" w:rsidR="00000000" w:rsidRPr="00000000">
        <w:rPr>
          <w:rFonts w:ascii="Times New Roman" w:cs="Times New Roman" w:eastAsia="Times New Roman" w:hAnsi="Times New Roman"/>
          <w:sz w:val="20"/>
          <w:szCs w:val="20"/>
          <w:rtl w:val="0"/>
        </w:rPr>
        <w:t xml:space="preserve">методи залучення ресурсів: гранти, спонсорство, співфінансування, партнерські програми, планування та організація фандрейзингових кампаній, інструменти залучення бізнесу до реалізації соціальних та інфраструктурних проєктів громади</w:t>
      </w:r>
    </w:p>
    <w:p w:rsidR="00000000" w:rsidDel="00000000" w:rsidP="00000000" w:rsidRDefault="00000000" w:rsidRPr="00000000" w14:paraId="00000024">
      <w:pPr>
        <w:spacing w:after="240" w:befor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Навчання має передбачати поєднання 40 % теоретичної частини та 60 % практичної частини.</w:t>
      </w:r>
    </w:p>
    <w:p w:rsidR="00000000" w:rsidDel="00000000" w:rsidP="00000000" w:rsidRDefault="00000000" w:rsidRPr="00000000" w14:paraId="00000025">
      <w:pPr>
        <w:spacing w:after="12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Тренінг має складатися з не менше ніж 3 офлайн тематичних модулів:</w:t>
        <w:br w:type="textWrapping"/>
        <w:t xml:space="preserve">1 модуль - 3 дні по 6 годин кожен</w:t>
      </w:r>
    </w:p>
    <w:p w:rsidR="00000000" w:rsidDel="00000000" w:rsidP="00000000" w:rsidRDefault="00000000" w:rsidRPr="00000000" w14:paraId="00000026">
      <w:pPr>
        <w:spacing w:after="12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модуль - 3 дні по 6 годин кожен</w:t>
      </w:r>
    </w:p>
    <w:p w:rsidR="00000000" w:rsidDel="00000000" w:rsidP="00000000" w:rsidRDefault="00000000" w:rsidRPr="00000000" w14:paraId="00000027">
      <w:pPr>
        <w:spacing w:after="12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модуль - 2 дні по 6 годин кожен. </w:t>
      </w:r>
    </w:p>
    <w:p w:rsidR="00000000" w:rsidDel="00000000" w:rsidP="00000000" w:rsidRDefault="00000000" w:rsidRPr="00000000" w14:paraId="00000028">
      <w:pPr>
        <w:spacing w:after="12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Після першого та другого тематичного модуля має бути надано домашнє завдання учасникам тренінгу для закріплення теми модуля та практичного відпрацювання. Логіка домашніх завдань має бути побудована таким чином, що їх виконання призведе до дизайнування конкретних проєктних заявок, визначеними громадою як пріоритетні.</w:t>
      </w:r>
    </w:p>
    <w:p w:rsidR="00000000" w:rsidDel="00000000" w:rsidP="00000000" w:rsidRDefault="00000000" w:rsidRPr="00000000" w14:paraId="00000029">
      <w:pPr>
        <w:spacing w:after="12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Між перший та другим навчальним модулем має бути групова онлайн консультація з обговорення домашнього завдання та динаміки підготовки проєктних заявок.</w:t>
      </w:r>
    </w:p>
    <w:p w:rsidR="00000000" w:rsidDel="00000000" w:rsidP="00000000" w:rsidRDefault="00000000" w:rsidRPr="00000000" w14:paraId="0000002A">
      <w:pPr>
        <w:spacing w:after="12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Між другим та третім навчальним модулем мають бути надані онлайн індивідуальні консультації з кожною з 10 громад. </w:t>
      </w:r>
    </w:p>
    <w:p w:rsidR="00000000" w:rsidDel="00000000" w:rsidP="00000000" w:rsidRDefault="00000000" w:rsidRPr="00000000" w14:paraId="0000002B">
      <w:pPr>
        <w:spacing w:after="120" w:lineRule="auto"/>
        <w:ind w:left="0" w:firstLine="0"/>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Після третього навчального модуля передбачена офлайн презентація учасниками навчання проєктів, розроблених під час навчання, і спроможності їх реалізувати, та надання експертного зворотнього зв'язку громадам</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vertAlign w:val="baseline"/>
          <w:rtl w:val="0"/>
        </w:rPr>
        <w:t xml:space="preserve">Цільова аудиторія:</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представники органів місцевого самоврядування</w:t>
      </w:r>
      <w:r w:rsidDel="00000000" w:rsidR="00000000" w:rsidRPr="00000000">
        <w:rPr>
          <w:rFonts w:ascii="Times New Roman" w:cs="Times New Roman" w:eastAsia="Times New Roman" w:hAnsi="Times New Roman"/>
          <w:sz w:val="20"/>
          <w:szCs w:val="20"/>
          <w:rtl w:val="0"/>
        </w:rPr>
        <w:t xml:space="preserve"> та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інші місцеві стейкхолдери </w:t>
      </w:r>
      <w:r w:rsidDel="00000000" w:rsidR="00000000" w:rsidRPr="00000000">
        <w:rPr>
          <w:rFonts w:ascii="Times New Roman" w:cs="Times New Roman" w:eastAsia="Times New Roman" w:hAnsi="Times New Roman"/>
          <w:sz w:val="20"/>
          <w:szCs w:val="20"/>
          <w:rtl w:val="0"/>
        </w:rPr>
        <w:t xml:space="preserve">прифронтових громад,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зацікавлені у розвитку громади та залученні фінансування.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Мета надання послуги:</w:t>
      </w:r>
      <w:r w:rsidDel="00000000" w:rsidR="00000000" w:rsidRPr="00000000">
        <w:rPr>
          <w:rFonts w:ascii="Times New Roman" w:cs="Times New Roman" w:eastAsia="Times New Roman" w:hAnsi="Times New Roman"/>
          <w:sz w:val="20"/>
          <w:szCs w:val="20"/>
          <w:rtl w:val="0"/>
        </w:rPr>
        <w:t xml:space="preserve"> підвищити спроможність представників органів місцевого самоврядування та інших стейкхолдерів громад ефективно розробляти, управляти та реалізовувати проєкти відновлення та розвитку громади шляхом опанування сучасних підходів до проєктного менеджменту, набуття практичних навичок підготовки грантових заявок, формування партнерських відносин із донорами та бізнесом.</w:t>
      </w:r>
    </w:p>
    <w:p w:rsidR="00000000" w:rsidDel="00000000" w:rsidP="00000000" w:rsidRDefault="00000000" w:rsidRPr="00000000" w14:paraId="0000002F">
      <w:pPr>
        <w:spacing w:after="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Результат надання послуги: </w:t>
      </w:r>
      <w:r w:rsidDel="00000000" w:rsidR="00000000" w:rsidRPr="00000000">
        <w:rPr>
          <w:rFonts w:ascii="Times New Roman" w:cs="Times New Roman" w:eastAsia="Times New Roman" w:hAnsi="Times New Roman"/>
          <w:sz w:val="20"/>
          <w:szCs w:val="20"/>
          <w:rtl w:val="0"/>
        </w:rPr>
        <w:t xml:space="preserve">проведено офлайн-тренінги із проєктного менеджменту та фандрейзингу для представників органів місцевого самоврядування та місцевих стейкхолдерів громад, що складався з 3 навчальних модулів і поєднував теоретичну та практичну частини. Учасники:</w:t>
      </w:r>
    </w:p>
    <w:p w:rsidR="00000000" w:rsidDel="00000000" w:rsidP="00000000" w:rsidRDefault="00000000" w:rsidRPr="00000000" w14:paraId="00000031">
      <w:pPr>
        <w:numPr>
          <w:ilvl w:val="0"/>
          <w:numId w:val="2"/>
        </w:numPr>
        <w:spacing w:after="0" w:befor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отримали знання щодо проєктного циклу, вимог до підготовки грантових заявок, принципів фандрейзингу та роботи з донорами;</w:t>
        <w:br w:type="textWrapping"/>
      </w:r>
    </w:p>
    <w:p w:rsidR="00000000" w:rsidDel="00000000" w:rsidP="00000000" w:rsidRDefault="00000000" w:rsidRPr="00000000" w14:paraId="00000032">
      <w:pPr>
        <w:numPr>
          <w:ilvl w:val="0"/>
          <w:numId w:val="2"/>
        </w:numPr>
        <w:spacing w:after="0" w:before="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опанували інструменти управління проєктами;</w:t>
        <w:br w:type="textWrapping"/>
      </w:r>
    </w:p>
    <w:p w:rsidR="00000000" w:rsidDel="00000000" w:rsidP="00000000" w:rsidRDefault="00000000" w:rsidRPr="00000000" w14:paraId="00000033">
      <w:pPr>
        <w:numPr>
          <w:ilvl w:val="0"/>
          <w:numId w:val="2"/>
        </w:numPr>
        <w:spacing w:after="0" w:before="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відпрацювали навички складання заявок, формування бюджету, планування реалізації проєкту;</w:t>
        <w:br w:type="textWrapping"/>
      </w:r>
    </w:p>
    <w:p w:rsidR="00000000" w:rsidDel="00000000" w:rsidP="00000000" w:rsidRDefault="00000000" w:rsidRPr="00000000" w14:paraId="00000034">
      <w:pPr>
        <w:numPr>
          <w:ilvl w:val="0"/>
          <w:numId w:val="2"/>
        </w:numPr>
        <w:spacing w:after="240" w:before="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підвищили рівень готовності громади до залучення грантового фінансування, ефективного використання ресурсів та налагодження партнерств.</w:t>
        <w:br w:type="textWrapping"/>
      </w:r>
    </w:p>
    <w:p w:rsidR="00000000" w:rsidDel="00000000" w:rsidP="00000000" w:rsidRDefault="00000000" w:rsidRPr="00000000" w14:paraId="00000035">
      <w:pPr>
        <w:spacing w:after="12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Опис компоненту “Супровід громад в доопрацюванні проєктних заявок та подачі на релевантний грантовий конкурс”</w:t>
      </w:r>
    </w:p>
    <w:p w:rsidR="00000000" w:rsidDel="00000000" w:rsidP="00000000" w:rsidRDefault="00000000" w:rsidRPr="00000000" w14:paraId="0000003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Завдання: Надати експертний супровід представникам органів місцевого самоврядування та інших стейкхолдерів для 4 громад у процесі доопрацюванні  проєктів, визначених громадою як пріоритетні, пошуку потенційних джерел фінансування проєктів та супроводу в подачі проєктів на релевантний грантовий конкурс.</w:t>
      </w:r>
    </w:p>
    <w:p w:rsidR="00000000" w:rsidDel="00000000" w:rsidP="00000000" w:rsidRDefault="00000000" w:rsidRPr="00000000" w14:paraId="0000003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Мета надання послуги:</w:t>
        <w:br w:type="textWrapping"/>
      </w:r>
      <w:r w:rsidDel="00000000" w:rsidR="00000000" w:rsidRPr="00000000">
        <w:rPr>
          <w:rFonts w:ascii="Times New Roman" w:cs="Times New Roman" w:eastAsia="Times New Roman" w:hAnsi="Times New Roman"/>
          <w:sz w:val="20"/>
          <w:szCs w:val="20"/>
          <w:rtl w:val="0"/>
        </w:rPr>
        <w:t xml:space="preserve">Забезпечити практичну підтримку 4 громад у доопрацюванні якісних, структурованих і конкурентоспроможних проєктів та подачі проєктів на релевантний грантовий конкурс шляхом надання індивідуальних онлайн консультацій (по 3 консультації  на кожну громаду).</w:t>
      </w:r>
    </w:p>
    <w:p w:rsidR="00000000" w:rsidDel="00000000" w:rsidP="00000000" w:rsidRDefault="00000000" w:rsidRPr="00000000" w14:paraId="00000038">
      <w:pPr>
        <w:spacing w:after="240" w:befor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Результат надання послуги:</w:t>
      </w:r>
    </w:p>
    <w:p w:rsidR="00000000" w:rsidDel="00000000" w:rsidP="00000000" w:rsidRDefault="00000000" w:rsidRPr="00000000" w14:paraId="00000039">
      <w:pPr>
        <w:numPr>
          <w:ilvl w:val="0"/>
          <w:numId w:val="5"/>
        </w:numPr>
        <w:spacing w:after="0" w:befor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надано експертний супровід у доопрацюванні проєктів, визначених громадою як пріоритетні;</w:t>
        <w:br w:type="textWrapping"/>
      </w:r>
    </w:p>
    <w:p w:rsidR="00000000" w:rsidDel="00000000" w:rsidP="00000000" w:rsidRDefault="00000000" w:rsidRPr="00000000" w14:paraId="0000003A">
      <w:pPr>
        <w:numPr>
          <w:ilvl w:val="0"/>
          <w:numId w:val="5"/>
        </w:numPr>
        <w:spacing w:after="0" w:before="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сформовано логічну структуру кожного проєкту (проблема, мета, завдання, очікувані результати, показники ефективності, план дій, бюджет, партнерства, ризики, моніторинг і оцінка);</w:t>
        <w:br w:type="textWrapping"/>
      </w:r>
    </w:p>
    <w:p w:rsidR="00000000" w:rsidDel="00000000" w:rsidP="00000000" w:rsidRDefault="00000000" w:rsidRPr="00000000" w14:paraId="0000003B">
      <w:pPr>
        <w:numPr>
          <w:ilvl w:val="0"/>
          <w:numId w:val="5"/>
        </w:numPr>
        <w:spacing w:after="240" w:before="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представники громади отримали практичний досвід командної роботи над проєктами, закріпили навички, набуті під час тренінгу, та підвищили рівень самостійності у плануванні та розробці проєктів розвитку громади;</w:t>
      </w:r>
    </w:p>
    <w:p w:rsidR="00000000" w:rsidDel="00000000" w:rsidP="00000000" w:rsidRDefault="00000000" w:rsidRPr="00000000" w14:paraId="0000003C">
      <w:pPr>
        <w:numPr>
          <w:ilvl w:val="0"/>
          <w:numId w:val="5"/>
        </w:numPr>
        <w:spacing w:after="240" w:before="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здійснено підбір можливих джерел фінансування розроблених проєктів та подано проєкти на релевантний грантовий конкурс.</w:t>
      </w:r>
    </w:p>
    <w:p w:rsidR="00000000" w:rsidDel="00000000" w:rsidP="00000000" w:rsidRDefault="00000000" w:rsidRPr="00000000" w14:paraId="0000003D">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Умови співпраці:</w:t>
      </w:r>
    </w:p>
    <w:p w:rsidR="00000000" w:rsidDel="00000000" w:rsidP="00000000" w:rsidRDefault="00000000" w:rsidRPr="00000000" w14:paraId="0000003E">
      <w:pPr>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Учасником тендеру є ФОП чи юридична особа, що подає свою пропозицію на участь у тендері. Виконавець (надавач послуг)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3F">
      <w:pPr>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Всі розрахунки здійснюються виключно у національній валюті України (гривні)</w:t>
      </w:r>
    </w:p>
    <w:p w:rsidR="00000000" w:rsidDel="00000000" w:rsidP="00000000" w:rsidRDefault="00000000" w:rsidRPr="00000000" w14:paraId="0000004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000000" w:rsidDel="00000000" w:rsidP="00000000" w:rsidRDefault="00000000" w:rsidRPr="00000000" w14:paraId="00000041">
      <w:pPr>
        <w:ind w:firstLine="708.661417322834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Фонд має право анулювати тендер в будь-який час до заключення договору з надавачем послуг і не несе за це відповідальність.</w:t>
      </w:r>
    </w:p>
    <w:p w:rsidR="00000000" w:rsidDel="00000000" w:rsidP="00000000" w:rsidRDefault="00000000" w:rsidRPr="00000000" w14:paraId="00000042">
      <w:pPr>
        <w:ind w:firstLine="708.661417322834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4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не має перебувати в процесі припинення діяльності ФОП або юридичної особи.</w:t>
        <w:br w:type="textWrapping"/>
        <w:t xml:space="preserve">Цінові пропозиції учасників подаються без урахування ПДВ.</w:t>
      </w:r>
    </w:p>
    <w:p w:rsidR="00000000" w:rsidDel="00000000" w:rsidP="00000000" w:rsidRDefault="00000000" w:rsidRPr="00000000" w14:paraId="00000044">
      <w:pPr>
        <w:spacing w:after="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5">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Вимоги до виконавця:</w:t>
      </w:r>
    </w:p>
    <w:p w:rsidR="00000000" w:rsidDel="00000000" w:rsidP="00000000" w:rsidRDefault="00000000" w:rsidRPr="00000000" w14:paraId="00000046">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розробки та подання грантових заявок, успішного залучення грантового та інвестиційного фінансування для громад;</w:t>
      </w:r>
    </w:p>
    <w:p w:rsidR="00000000" w:rsidDel="00000000" w:rsidP="00000000" w:rsidRDefault="00000000" w:rsidRPr="00000000" w14:paraId="00000047">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проведення тренінгів чи навчальних програм із тематики проєктного менеджменту, фандрейзингу, підготовки та реалізації проєктних заявок;</w:t>
      </w:r>
    </w:p>
    <w:p w:rsidR="00000000" w:rsidDel="00000000" w:rsidP="00000000" w:rsidRDefault="00000000" w:rsidRPr="00000000" w14:paraId="00000048">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роботи та взаємодії з органами державної влади та місцевого самоврядування.</w:t>
      </w:r>
    </w:p>
    <w:p w:rsidR="00000000" w:rsidDel="00000000" w:rsidP="00000000" w:rsidRDefault="00000000" w:rsidRPr="00000000" w14:paraId="00000049">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after="0" w:lineRule="auto"/>
        <w:jc w:val="both"/>
        <w:rPr>
          <w:rFonts w:ascii="Times New Roman" w:cs="Times New Roman" w:eastAsia="Times New Roman" w:hAnsi="Times New Roman"/>
          <w:color w:val="000000"/>
          <w:sz w:val="20"/>
          <w:szCs w:val="20"/>
          <w:highlight w:val="yellow"/>
        </w:rPr>
      </w:pPr>
      <w:r w:rsidDel="00000000" w:rsidR="00000000" w:rsidRPr="00000000">
        <w:rPr>
          <w:rFonts w:ascii="Times New Roman" w:cs="Times New Roman" w:eastAsia="Times New Roman" w:hAnsi="Times New Roman"/>
          <w:b w:val="1"/>
          <w:bCs w:val="1"/>
          <w:color w:val="000000"/>
          <w:sz w:val="20"/>
          <w:szCs w:val="20"/>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4B">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widowControl w:val="0"/>
        <w:numPr>
          <w:ilvl w:val="0"/>
          <w:numId w:val="3"/>
        </w:numPr>
        <w:spacing w:before="40" w:line="257" w:lineRule="auto"/>
        <w:ind w:left="714" w:hanging="357"/>
        <w:jc w:val="both"/>
        <w:rPr>
          <w:rFonts w:ascii="Times New Roman" w:cs="Times New Roman" w:eastAsia="Times New Roman" w:hAnsi="Times New Roman"/>
          <w:sz w:val="20"/>
          <w:szCs w:val="20"/>
        </w:rPr>
      </w:pPr>
      <w:bookmarkStart w:colFirst="0" w:colLast="0" w:name="_heading=h.2et92p0" w:id="0"/>
      <w:bookmarkEnd w:id="0"/>
      <w:r w:rsidDel="00000000" w:rsidR="00000000" w:rsidRPr="00000000">
        <w:rPr>
          <w:rFonts w:ascii="Times New Roman" w:cs="Times New Roman" w:eastAsia="Times New Roman" w:hAnsi="Times New Roman"/>
          <w:sz w:val="20"/>
          <w:szCs w:val="20"/>
          <w:rtl w:val="0"/>
        </w:rPr>
        <w:t xml:space="preserve">Технічну пропозицію, яка складена українською мовою та містить наступні компоненти: опис концепції проведення тренінгу, перелік практичних завдань для надання учасникам тренінгу, методологія та очікувані результати, а також опис концепції супроводу громад в доопрацюванні проєктних заявок;</w:t>
      </w:r>
    </w:p>
    <w:p w:rsidR="00000000" w:rsidDel="00000000" w:rsidP="00000000" w:rsidRDefault="00000000" w:rsidRPr="00000000" w14:paraId="0000004D">
      <w:pPr>
        <w:widowControl w:val="0"/>
        <w:numPr>
          <w:ilvl w:val="0"/>
          <w:numId w:val="3"/>
        </w:numPr>
        <w:spacing w:before="40" w:line="257" w:lineRule="auto"/>
        <w:ind w:left="714" w:hanging="35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Деталізоване резюме виконавця (надавача послуг) (щонайменше за останні 5 років) з зазначенням кваліфікації, кількості років досвіду роботи у відповідній тематиці, досвідом проведення тренінгів, в тому числі досвід у проведенні тренінгів на зазначену тематику;</w:t>
      </w:r>
    </w:p>
    <w:p w:rsidR="00000000" w:rsidDel="00000000" w:rsidP="00000000" w:rsidRDefault="00000000" w:rsidRPr="00000000" w14:paraId="0000004E">
      <w:pPr>
        <w:widowControl w:val="0"/>
        <w:numPr>
          <w:ilvl w:val="0"/>
          <w:numId w:val="3"/>
        </w:numPr>
        <w:spacing w:before="40" w:line="257" w:lineRule="auto"/>
        <w:ind w:left="714" w:hanging="35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Детальну програму тренінгу з зазначеної тематики;</w:t>
      </w:r>
    </w:p>
    <w:p w:rsidR="00000000" w:rsidDel="00000000" w:rsidP="00000000" w:rsidRDefault="00000000" w:rsidRPr="00000000" w14:paraId="0000004F">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Інформація про досвід виконавця, який надаватиме послуги, щодо співпраці з органами місцевого самоврядування та громадами (договори про співпрацю, рекомендаційні листи, інші підтверджуючі документи - за наявності);</w:t>
      </w:r>
    </w:p>
    <w:p w:rsidR="00000000" w:rsidDel="00000000" w:rsidP="00000000" w:rsidRDefault="00000000" w:rsidRPr="00000000" w14:paraId="00000050">
      <w:pPr>
        <w:widowControl w:val="0"/>
        <w:numPr>
          <w:ilvl w:val="0"/>
          <w:numId w:val="3"/>
        </w:numPr>
        <w:spacing w:after="160" w:before="40" w:line="257" w:lineRule="auto"/>
        <w:ind w:left="714" w:hanging="35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Контактну інформацію та реєстраційні документи юридичної особи/ФОП (виписка, витяг) для укладання договору.</w:t>
      </w:r>
    </w:p>
    <w:p w:rsidR="00000000" w:rsidDel="00000000" w:rsidP="00000000" w:rsidRDefault="00000000" w:rsidRPr="00000000" w14:paraId="00000051">
      <w:pPr>
        <w:widowControl w:val="0"/>
        <w:spacing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Також, просимо надати </w:t>
      </w:r>
      <w:r w:rsidDel="00000000" w:rsidR="00000000" w:rsidRPr="00000000">
        <w:rPr>
          <w:rFonts w:ascii="Times New Roman" w:cs="Times New Roman" w:eastAsia="Times New Roman" w:hAnsi="Times New Roman"/>
          <w:b w:val="1"/>
          <w:bCs w:val="1"/>
          <w:sz w:val="20"/>
          <w:szCs w:val="20"/>
          <w:u w:val="single"/>
          <w:rtl w:val="0"/>
        </w:rPr>
        <w:t xml:space="preserve">цінову пропозицію</w:t>
      </w:r>
      <w:r w:rsidDel="00000000" w:rsidR="00000000" w:rsidRPr="00000000">
        <w:rPr>
          <w:rFonts w:ascii="Times New Roman" w:cs="Times New Roman" w:eastAsia="Times New Roman" w:hAnsi="Times New Roman"/>
          <w:sz w:val="20"/>
          <w:szCs w:val="20"/>
          <w:rtl w:val="0"/>
        </w:rPr>
        <w:t xml:space="preserve">, у якій зазначено вартість тренінгу, включаючи за необхідності усі роздаткові матеріали, а також вартість супроводу 4 громад в доопрацюванні проєктів та подачі їх на релевантний грантовий конкурс. </w:t>
      </w:r>
    </w:p>
    <w:p w:rsidR="00000000" w:rsidDel="00000000" w:rsidP="00000000" w:rsidRDefault="00000000" w:rsidRPr="00000000" w14:paraId="00000052">
      <w:pPr>
        <w:widowControl w:val="0"/>
        <w:spacing w:line="259"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spacing w:after="60" w:before="40" w:line="256.8" w:lineRule="auto"/>
        <w:jc w:val="both"/>
        <w:rPr>
          <w:rFonts w:ascii="Times New Roman" w:cs="Times New Roman" w:eastAsia="Times New Roman" w:hAnsi="Times New Roman"/>
          <w:b w:val="1"/>
          <w:bCs w:val="1"/>
          <w:sz w:val="20"/>
          <w:szCs w:val="20"/>
        </w:rPr>
      </w:pPr>
      <w:bookmarkStart w:colFirst="0" w:colLast="0" w:name="_heading=h.1x9ydhbqpky1" w:id="1"/>
      <w:bookmarkEnd w:id="1"/>
      <w:r w:rsidDel="00000000" w:rsidR="00000000" w:rsidRPr="00000000">
        <w:rPr>
          <w:rFonts w:ascii="Times New Roman" w:cs="Times New Roman" w:eastAsia="Times New Roman" w:hAnsi="Times New Roman"/>
          <w:b w:val="1"/>
          <w:bCs w:val="1"/>
          <w:sz w:val="20"/>
          <w:szCs w:val="20"/>
          <w:u w:val="single"/>
          <w:rtl w:val="0"/>
        </w:rPr>
        <w:t xml:space="preserve">Оплата за проїзд, проживання, добові - не передбачені.  </w:t>
      </w:r>
      <w:r w:rsidDel="00000000" w:rsidR="00000000" w:rsidRPr="00000000">
        <w:rPr>
          <w:rtl w:val="0"/>
        </w:rPr>
      </w:r>
    </w:p>
    <w:p w:rsidR="00000000" w:rsidDel="00000000" w:rsidP="00000000" w:rsidRDefault="00000000" w:rsidRPr="00000000" w14:paraId="00000054">
      <w:pPr>
        <w:spacing w:after="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Пропозиція повинна бути складена </w:t>
      </w:r>
      <w:r w:rsidDel="00000000" w:rsidR="00000000" w:rsidRPr="00000000">
        <w:rPr>
          <w:rFonts w:ascii="Times New Roman" w:cs="Times New Roman" w:eastAsia="Times New Roman" w:hAnsi="Times New Roman"/>
          <w:color w:val="000000"/>
          <w:sz w:val="20"/>
          <w:szCs w:val="20"/>
          <w:u w:val="single"/>
          <w:rtl w:val="0"/>
        </w:rPr>
        <w:t xml:space="preserve">українською мовою</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55">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57">
      <w:pPr>
        <w:spacing w:after="120" w:lineRule="auto"/>
        <w:jc w:val="both"/>
        <w:rPr>
          <w:rFonts w:ascii="Times New Roman" w:cs="Times New Roman" w:eastAsia="Times New Roman" w:hAnsi="Times New Roman"/>
          <w:b w:val="1"/>
          <w:bCs w:val="1"/>
          <w:sz w:val="20"/>
          <w:szCs w:val="20"/>
        </w:rPr>
      </w:pPr>
      <w:r w:rsidDel="00000000" w:rsidR="00000000" w:rsidRPr="00000000">
        <w:rPr>
          <w:rtl w:val="0"/>
        </w:rPr>
      </w:r>
    </w:p>
    <w:tbl>
      <w:tblPr>
        <w:tblStyle w:val="Table1"/>
        <w:tblW w:w="10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5"/>
        <w:gridCol w:w="2505"/>
        <w:gridCol w:w="5595"/>
        <w:gridCol w:w="1665"/>
        <w:tblGridChange w:id="0">
          <w:tblGrid>
            <w:gridCol w:w="585"/>
            <w:gridCol w:w="2505"/>
            <w:gridCol w:w="5595"/>
            <w:gridCol w:w="1665"/>
          </w:tblGrid>
        </w:tblGridChange>
      </w:tblGrid>
      <w:tr>
        <w:trPr>
          <w:cantSplit w:val="0"/>
          <w:trHeight w:val="227" w:hRule="atLeast"/>
          <w:tblHeader w:val="0"/>
        </w:trPr>
        <w:tc>
          <w:tcPr>
            <w:gridSpan w:val="4"/>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58">
            <w:pPr>
              <w:widowControl w:val="0"/>
              <w:spacing w:before="240" w:lineRule="auto"/>
              <w:jc w:val="both"/>
              <w:rPr>
                <w:rFonts w:ascii="Times New Roman" w:cs="Times New Roman" w:eastAsia="Times New Roman" w:hAnsi="Times New Roman"/>
                <w:sz w:val="20"/>
                <w:szCs w:val="20"/>
              </w:rPr>
            </w:pPr>
            <w:bookmarkStart w:colFirst="0" w:colLast="0" w:name="_heading=h.bx3cw3zfulxa" w:id="2"/>
            <w:bookmarkEnd w:id="2"/>
            <w:r w:rsidDel="00000000" w:rsidR="00000000" w:rsidRPr="00000000">
              <w:rPr>
                <w:rFonts w:ascii="Times New Roman" w:cs="Times New Roman" w:eastAsia="Times New Roman" w:hAnsi="Times New Roman"/>
                <w:sz w:val="20"/>
                <w:szCs w:val="20"/>
                <w:rtl w:val="0"/>
              </w:rPr>
              <w:t xml:space="preserve">Критерії оцінювання кандидата / учасника (виконавця /надавача послуг)</w:t>
            </w:r>
          </w:p>
        </w:tc>
      </w:tr>
      <w:tr>
        <w:trPr>
          <w:cantSplit w:val="0"/>
          <w:trHeight w:val="669"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5C">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5D">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Відповідність технічним вимогам</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tcPr>
          <w:p w:rsidR="00000000" w:rsidDel="00000000" w:rsidP="00000000" w:rsidRDefault="00000000" w:rsidRPr="00000000" w14:paraId="0000005E">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5F">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Максимальна кількість балів за вимогою</w:t>
            </w:r>
          </w:p>
        </w:tc>
      </w:tr>
      <w:tr>
        <w:trPr>
          <w:cantSplit w:val="0"/>
          <w:trHeight w:val="2663"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0">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61">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Практичний досвід виконавця (надавача послуг) у проведенні тренінгів з проєктного менеджменту та фандрейзингу для громад </w:t>
            </w:r>
          </w:p>
          <w:p w:rsidR="00000000" w:rsidDel="00000000" w:rsidP="00000000" w:rsidRDefault="00000000" w:rsidRPr="00000000" w14:paraId="00000062">
            <w:pPr>
              <w:widowControl w:val="0"/>
              <w:spacing w:after="12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3">
            <w:pPr>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Кандидатом надано вичерпне, актуальне та структуроване резюме, яке детально відображає понад 5 років досвіду проведення тренінгів із проєктного менеджменту та фандрейзингу для територіальних громад, органів місцевого самоврядування або громадських організацій. Чітко описані ключові досягнення. Наведено кілька прикладів реалізованих тренінгів із описом тематики, цільових аудиторій, форматів та географії. Наявні відгуки/рекомендації.</w:t>
            </w:r>
          </w:p>
          <w:p w:rsidR="00000000" w:rsidDel="00000000" w:rsidP="00000000" w:rsidRDefault="00000000" w:rsidRPr="00000000" w14:paraId="00000064">
            <w:pPr>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Кандидатом надано достатньо повне та актуальне резюме, яке підтверджує щонайменше 5 років досвіду проведення тренінгів із зазначеної тематики. Описано окремі досягнення. Наведено приклади проведених тренінгів із загальним описом.Наявні відгуки/рекомендації.</w:t>
            </w:r>
          </w:p>
          <w:p w:rsidR="00000000" w:rsidDel="00000000" w:rsidP="00000000" w:rsidRDefault="00000000" w:rsidRPr="00000000" w14:paraId="00000065">
            <w:pPr>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Кандидатом надано резюме із узагальненою інформацією про досвід проведення тренінгів (3–5 років). Опис досвіду є обмеженим: відсутня деталізація тренінгів, ролей або результатів. Наявні окремі підтвердження (сертифікати, відгуки), але вони не дають повного уявлення про практичний досвід проведення навчання.</w:t>
            </w:r>
          </w:p>
          <w:p w:rsidR="00000000" w:rsidDel="00000000" w:rsidP="00000000" w:rsidRDefault="00000000" w:rsidRPr="00000000" w14:paraId="00000066">
            <w:pPr>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Кандидатом надано резюме з обмеженим описом досвіду (1–3 роки), який лише частково підтверджує спроможність проводити тренінги з проєктного менеджменту та/або фандрейзингу.Інформація про тренінги наведена загально, без конкретних прикладів, ролей, аудиторій або результатів.Підтверджуючі матеріали відсутні або мінімальні.</w:t>
            </w:r>
          </w:p>
          <w:p w:rsidR="00000000" w:rsidDel="00000000" w:rsidP="00000000" w:rsidRDefault="00000000" w:rsidRPr="00000000" w14:paraId="00000067">
            <w:pPr>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Резюме не надано або надана інформація не дозволяє підтвердити наявність релевантного досвіду проведення тренінгів із проєктного менеджменту та фандрейзингу для громад.</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663"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9">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tcMar>
              <w:top w:w="0.0" w:type="dxa"/>
              <w:left w:w="40.0" w:type="dxa"/>
              <w:bottom w:w="0.0" w:type="dxa"/>
              <w:right w:w="40.0" w:type="dxa"/>
            </w:tcMar>
            <w:vAlign w:val="center"/>
          </w:tcPr>
          <w:p w:rsidR="00000000" w:rsidDel="00000000" w:rsidP="00000000" w:rsidRDefault="00000000" w:rsidRPr="00000000" w14:paraId="0000006A">
            <w:pPr>
              <w:widowControl w:val="0"/>
              <w:spacing w:after="80"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Співбесіда</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B">
            <w:pPr>
              <w:widowControl w:val="0"/>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Кандидат вчасно долучився, демонструє повне розуміння теми, чітко відповідає на всі запитання, повністю поділяє цінності Фонду.</w:t>
            </w:r>
          </w:p>
          <w:p w:rsidR="00000000" w:rsidDel="00000000" w:rsidP="00000000" w:rsidRDefault="00000000" w:rsidRPr="00000000" w14:paraId="0000006C">
            <w:pPr>
              <w:widowControl w:val="0"/>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Кандидат долучився до зустрічі, добре орієнтується у предметі, частково демонструє компетенції, відповіді переважно конкретні; поділяє цінності Фонду.</w:t>
            </w:r>
          </w:p>
          <w:p w:rsidR="00000000" w:rsidDel="00000000" w:rsidP="00000000" w:rsidRDefault="00000000" w:rsidRPr="00000000" w14:paraId="0000006D">
            <w:pPr>
              <w:widowControl w:val="0"/>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Кандидат поверхнево орієнтується у темі, відповіді узагальнені; частково поділяє цінності Фонду.</w:t>
            </w:r>
          </w:p>
          <w:p w:rsidR="00000000" w:rsidDel="00000000" w:rsidP="00000000" w:rsidRDefault="00000000" w:rsidRPr="00000000" w14:paraId="0000006E">
            <w:pPr>
              <w:widowControl w:val="0"/>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Кандидат обмежено орієнтується у предметі, відповіді неповні або логічно непослідовні; частково розуміє цінності Фонду.</w:t>
            </w:r>
          </w:p>
          <w:p w:rsidR="00000000" w:rsidDel="00000000" w:rsidP="00000000" w:rsidRDefault="00000000" w:rsidRPr="00000000" w14:paraId="0000006F">
            <w:pPr>
              <w:widowControl w:val="0"/>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долучився, не володіє інформацією про предмет тендеру, не демонструє розуміння цінностей Фонду.</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0">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29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1">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2">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widowControl w:val="0"/>
              <w:spacing w:after="80"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Програма тренінгу з зазначеної теми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4">
            <w:pPr>
              <w:widowControl w:val="0"/>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Кандидатом надано повноцінну, добре структуровану програму тренінгу, готову до практичного впровадження. Програма містить чітку мету, логічні етапи, деталізацію питань для вивчення, опис основних інструментів і методик, формати роботи (офлайн/онлайн) та орієнтовний таймлайн. Враховано практичну складову та надання домашнього завдання громадам</w:t>
            </w:r>
          </w:p>
          <w:p w:rsidR="00000000" w:rsidDel="00000000" w:rsidP="00000000" w:rsidRDefault="00000000" w:rsidRPr="00000000" w14:paraId="00000075">
            <w:pPr>
              <w:widowControl w:val="0"/>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Кандидатом надано структуровану програму тренінгу з визначеною метою, основними етапами, описом питань для вивчення. Присутні формати роботи та орієнтовний таймлайн, але окремі елементи описані недостатньо деталізовано.</w:t>
            </w:r>
          </w:p>
          <w:p w:rsidR="00000000" w:rsidDel="00000000" w:rsidP="00000000" w:rsidRDefault="00000000" w:rsidRPr="00000000" w14:paraId="00000076">
            <w:pPr>
              <w:widowControl w:val="0"/>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Кандидатом надано загальну структуру програми з описом основних етапів. Інструменти, питання для вивчення та формати роботи подані частково, без достатньої деталізації. </w:t>
            </w:r>
          </w:p>
          <w:p w:rsidR="00000000" w:rsidDel="00000000" w:rsidP="00000000" w:rsidRDefault="00000000" w:rsidRPr="00000000" w14:paraId="00000077">
            <w:pPr>
              <w:widowControl w:val="0"/>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Надані матеріали є дотичними до теми, але не формують цілісної програми. Відсутня чітка структура, етапи та логіка навчання.</w:t>
            </w:r>
          </w:p>
          <w:p w:rsidR="00000000" w:rsidDel="00000000" w:rsidP="00000000" w:rsidRDefault="00000000" w:rsidRPr="00000000" w14:paraId="00000078">
            <w:pPr>
              <w:widowControl w:val="0"/>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Жодних релевантних матеріалів не подано або вони не стосуються тематики проєкту.</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9">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29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B">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виконавця (надавача послуг) з органами місцевого самоврядування та громадами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C">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Кандидат надіслав документи, які підтверджують досвід співпраці з органами місцевого самоврядування та громадами понад 3 роки (договори, фото, інформація на бланку організації, рекомендаційні листи, тощо) з результатами в рамках соціальних ініціатив.</w:t>
            </w:r>
          </w:p>
          <w:p w:rsidR="00000000" w:rsidDel="00000000" w:rsidP="00000000" w:rsidRDefault="00000000" w:rsidRPr="00000000" w14:paraId="0000007D">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балів: Кандидат надіслав документи, які частково підтверджують досвід співпраці з органами місцевого самоврядування та громадами понад 3 років (наприклад, є листи або фотографії, але відсутні офіційні договори чи рекомендаційні листи).</w:t>
            </w:r>
          </w:p>
          <w:p w:rsidR="00000000" w:rsidDel="00000000" w:rsidP="00000000" w:rsidRDefault="00000000" w:rsidRPr="00000000" w14:paraId="0000007E">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бали: Кандидат зазначив про наявність досвіду співпраці з органами місцевого самоврядування та громадами, але не надано жодних підтверджуючих документів.</w:t>
            </w:r>
          </w:p>
          <w:p w:rsidR="00000000" w:rsidDel="00000000" w:rsidP="00000000" w:rsidRDefault="00000000" w:rsidRPr="00000000" w14:paraId="0000007F">
            <w:pPr>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має досвіду співпраціз органами місцевого самоврядування та громадами.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0">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bl>
    <w:p w:rsidR="00000000" w:rsidDel="00000000" w:rsidP="00000000" w:rsidRDefault="00000000" w:rsidRPr="00000000" w14:paraId="00000081">
      <w:pPr>
        <w:spacing w:after="120" w:lineRule="auto"/>
        <w:jc w:val="left"/>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sz w:val="20"/>
          <w:szCs w:val="20"/>
          <w:highlight w:val="yellow"/>
          <w:rtl w:val="0"/>
        </w:rPr>
        <w:t xml:space="preserve">  </w:t>
      </w:r>
      <w:r w:rsidDel="00000000" w:rsidR="00000000" w:rsidRPr="00000000">
        <w:rPr>
          <w:rtl w:val="0"/>
        </w:rPr>
      </w:r>
    </w:p>
    <w:sectPr>
      <w:pgSz w:h="16834" w:w="11909" w:orient="portrait"/>
      <w:pgMar w:bottom="1090.0393700787413" w:top="850.3937007874016" w:left="1440" w:right="1115.66929133858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YZHAXfba+8HXrrGV6R7yiRM5OQ==">CgMxLjAyCWguMmV0OTJwMDIOaC4xeDl5ZGhicXBreTEyDmguYngzY3czemZ1bHhhOAByITFRQTJlNUlCUnZrbEVaQTdMRkFVSlNvNHlWbnMxTjM0SQ==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