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на надання послуг</w:t>
      </w:r>
      <w:r w:rsidDel="00000000" w:rsidR="00000000" w:rsidRPr="00000000">
        <w:rPr>
          <w:rtl w:val="0"/>
        </w:rPr>
        <w:t xml:space="preserve"> на виконання ландшафтних послуг в </w:t>
      </w:r>
      <w:r w:rsidDel="00000000" w:rsidR="00000000" w:rsidRPr="00000000">
        <w:rPr>
          <w:rtl w:val="0"/>
        </w:rPr>
        <w:t xml:space="preserve">Голосіївському парку імені Максима Рильського в м.Києві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Загальна інформація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Об’єкт: живопліт у формі “живого лабіринту”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Локація: Голосіївський парк імені Максима Рильського, м. Київ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Рік створення: 2022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Поточний стан: форма частково втрачена, потребує відновлення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Характеристики об’єкта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Загальна довжина: приблизно 500 м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Висота: приблизно 0,9 м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Ширина: приблизно 0,6 м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Конфігурація: складна геометрія у вигляді лабіринту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Перелік послуг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Виконавець зобов’язується: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Провести формувальну стрижку живоплоту з відновленням геометрії лабіринту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Забезпечити рівномірність висоти та ширини по всій довжині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Використовувати професійне обладнання для догляду за зеленими насадженнями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Мінімізувати пошкодження рослин під час виконання робіт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Провести очищення території після завершення робіт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Забезпечити вивезення та утилізацію рослинних залишків (гілля, листя тощо)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За потреби — здійснити обробку живоплоту від шкідників та хвороб із застосуванням дозволених препаратів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Вимоги до виконання робіт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Роботи мають бути виконані у стислі терміни (узгоджуються із Замовником)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Дотримання техніки безпеки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Наявність кваліфікованого персоналу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Досвід виконання аналогічних робіт буде перевагою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У разі виконання обробки — наявність відповідних дозволів/сертифікацій та дотримання норм застосування засобів захисту рослин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Очікуваний результат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Відновлена чітка форма “живого лабіринту”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Естетично привабливий вигляд живоплоту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Відсутність рослинних залишків на території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За потреби — покращений фітосанітарний стан рослин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Контроль якості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Роботи приймаються Замовником після візуального огляду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У разі виявлення недоліків Виконавець зобов’язується їх усунути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Додаткові умови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Вартість послуг повинна включати всі витрати (роботи, обладнання, логістика, вивезення відходів)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Вартість обробки (у разі її необхідності) має бути виділена окремо або включена з відповідним поясненням у кошторисі</w:t>
      </w:r>
    </w:p>
    <w:sectPr>
      <w:pgSz w:h="16834" w:w="11909" w:orient="portrait"/>
      <w:pgMar w:bottom="1090.0393700787413" w:top="850.3937007874016" w:left="1440" w:right="407.007874015749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