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21 березня 2025 </w:t>
      </w:r>
      <w:r w:rsidDel="00000000" w:rsidR="00000000" w:rsidRPr="00000000">
        <w:rPr>
          <w:rFonts w:ascii="Arial" w:cs="Arial" w:eastAsia="Arial" w:hAnsi="Arial"/>
          <w:sz w:val="20"/>
          <w:szCs w:val="20"/>
          <w:highlight w:val="yellow"/>
          <w:rtl w:val="0"/>
        </w:rPr>
        <w:t xml:space="preserve"> </w:t>
      </w:r>
      <w:r w:rsidDel="00000000" w:rsidR="00000000" w:rsidRPr="00000000">
        <w:rPr>
          <w:rtl w:val="0"/>
        </w:rPr>
      </w:r>
    </w:p>
    <w:p w:rsidR="00000000" w:rsidDel="00000000" w:rsidP="00000000" w:rsidRDefault="00000000" w:rsidRPr="00000000" w14:paraId="00000002">
      <w:pPr>
        <w:widowControl w:val="0"/>
        <w:spacing w:after="0" w:lineRule="auto"/>
        <w:ind w:firstLine="720"/>
        <w:jc w:val="center"/>
        <w:rPr>
          <w:rFonts w:ascii="Arial" w:cs="Arial" w:eastAsia="Arial" w:hAnsi="Arial"/>
          <w:b w:val="1"/>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Технічне завдання для закупівлі послуг тренера для онлайн-тренінгу за темою: </w:t>
      </w:r>
    </w:p>
    <w:p w:rsidR="00000000" w:rsidDel="00000000" w:rsidP="00000000" w:rsidRDefault="00000000" w:rsidRPr="00000000" w14:paraId="00000003">
      <w:pPr>
        <w:spacing w:after="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ВПІЗНАВАНІСТЬ ТА КОМУНІКАЦІЯ: ЯК ЕФЕКТИВНО ПРЕЗЕНТУВАТИ ВАШУ ОРГАНІЗАЦІЮ?</w:t>
      </w:r>
    </w:p>
    <w:p w:rsidR="00000000" w:rsidDel="00000000" w:rsidP="00000000" w:rsidRDefault="00000000" w:rsidRPr="00000000" w14:paraId="00000004">
      <w:pPr>
        <w:spacing w:after="0"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widowControl w:val="0"/>
        <w:spacing w:after="200"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Благодійна організація «БЛАГОДІЙНИЙ ФОНД «ПРАВО НА ЗАХИСТ» (Далі – Фонд) </w:t>
      </w:r>
      <w:r w:rsidDel="00000000" w:rsidR="00000000" w:rsidRPr="00000000">
        <w:rPr>
          <w:rFonts w:ascii="Arial" w:cs="Arial" w:eastAsia="Arial" w:hAnsi="Arial"/>
          <w:b w:val="1"/>
          <w:sz w:val="20"/>
          <w:szCs w:val="20"/>
          <w:rtl w:val="0"/>
        </w:rPr>
        <w:t xml:space="preserve">менторську програму з організаційного розвитку для організацій громадянського суспільства (далі - ОГС) у Чернігівській та Сумській області»</w:t>
      </w:r>
      <w:r w:rsidDel="00000000" w:rsidR="00000000" w:rsidRPr="00000000">
        <w:rPr>
          <w:rFonts w:ascii="Arial" w:cs="Arial" w:eastAsia="Arial" w:hAnsi="Arial"/>
          <w:sz w:val="20"/>
          <w:szCs w:val="20"/>
          <w:rtl w:val="0"/>
        </w:rPr>
        <w:t xml:space="preserve">, яка здійснюється за підтримки </w:t>
      </w:r>
      <w:r w:rsidDel="00000000" w:rsidR="00000000" w:rsidRPr="00000000">
        <w:rPr>
          <w:rFonts w:ascii="Arial" w:cs="Arial" w:eastAsia="Arial" w:hAnsi="Arial"/>
          <w:color w:val="050505"/>
          <w:sz w:val="20"/>
          <w:szCs w:val="20"/>
          <w:rtl w:val="0"/>
        </w:rPr>
        <w:t xml:space="preserve">за підтримки Швейцарії, що надається Швейцарською агенцією з розвитку та співробітництва</w:t>
      </w:r>
      <w:hyperlink r:id="rId7">
        <w:r w:rsidDel="00000000" w:rsidR="00000000" w:rsidRPr="00000000">
          <w:rPr>
            <w:rFonts w:ascii="Arial" w:cs="Arial" w:eastAsia="Arial" w:hAnsi="Arial"/>
            <w:color w:val="050505"/>
            <w:sz w:val="20"/>
            <w:szCs w:val="20"/>
            <w:rtl w:val="0"/>
          </w:rPr>
          <w:t xml:space="preserve"> </w:t>
        </w:r>
      </w:hyperlink>
      <w:hyperlink r:id="rId8">
        <w:r w:rsidDel="00000000" w:rsidR="00000000" w:rsidRPr="00000000">
          <w:rPr>
            <w:rFonts w:ascii="Arial" w:cs="Arial" w:eastAsia="Arial" w:hAnsi="Arial"/>
            <w:color w:val="1155cc"/>
            <w:sz w:val="20"/>
            <w:szCs w:val="20"/>
            <w:rtl w:val="0"/>
          </w:rPr>
          <w:t xml:space="preserve">Embassy of Switzerland in Ukraine / Посольство Швейцарії в Україні</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6">
      <w:pPr>
        <w:widowControl w:val="0"/>
        <w:spacing w:after="200"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Програма має на меті посилити організаційну спроможність ОГС, які працюють в сфері гуманітарного реагування, з вразливими категоріями населення, ВПО через реалізацію менторського супроводу та нетворкінг за для сталої та ефективної роботи.</w:t>
      </w:r>
    </w:p>
    <w:p w:rsidR="00000000" w:rsidDel="00000000" w:rsidP="00000000" w:rsidRDefault="00000000" w:rsidRPr="00000000" w14:paraId="00000007">
      <w:pPr>
        <w:widowControl w:val="0"/>
        <w:spacing w:after="0" w:lineRule="auto"/>
        <w:jc w:val="both"/>
        <w:rPr>
          <w:rFonts w:ascii="Arial" w:cs="Arial" w:eastAsia="Arial" w:hAnsi="Arial"/>
          <w:sz w:val="20"/>
          <w:szCs w:val="20"/>
          <w:highlight w:val="yellow"/>
        </w:rPr>
      </w:pPr>
      <w:r w:rsidDel="00000000" w:rsidR="00000000" w:rsidRPr="00000000">
        <w:rPr>
          <w:rFonts w:ascii="Arial" w:cs="Arial" w:eastAsia="Arial" w:hAnsi="Arial"/>
          <w:b w:val="1"/>
          <w:sz w:val="20"/>
          <w:szCs w:val="20"/>
          <w:rtl w:val="0"/>
        </w:rPr>
        <w:t xml:space="preserve">Послуга, яка закуповується: </w:t>
      </w:r>
      <w:r w:rsidDel="00000000" w:rsidR="00000000" w:rsidRPr="00000000">
        <w:rPr>
          <w:rFonts w:ascii="Arial" w:cs="Arial" w:eastAsia="Arial" w:hAnsi="Arial"/>
          <w:sz w:val="20"/>
          <w:szCs w:val="20"/>
          <w:rtl w:val="0"/>
        </w:rPr>
        <w:t xml:space="preserve">проведення онлайн-тренінгу.</w:t>
      </w:r>
      <w:r w:rsidDel="00000000" w:rsidR="00000000" w:rsidRPr="00000000">
        <w:rPr>
          <w:rtl w:val="0"/>
        </w:rPr>
      </w:r>
    </w:p>
    <w:p w:rsidR="00000000" w:rsidDel="00000000" w:rsidP="00000000" w:rsidRDefault="00000000" w:rsidRPr="00000000" w14:paraId="00000008">
      <w:pPr>
        <w:spacing w:after="0" w:line="240" w:lineRule="auto"/>
        <w:jc w:val="both"/>
        <w:rPr>
          <w:rFonts w:ascii="Arial" w:cs="Arial" w:eastAsia="Arial" w:hAnsi="Arial"/>
          <w:sz w:val="20"/>
          <w:szCs w:val="20"/>
        </w:rPr>
      </w:pPr>
      <w:bookmarkStart w:colFirst="0" w:colLast="0" w:name="_heading=h.kr2djbfqudyq" w:id="1"/>
      <w:bookmarkEnd w:id="1"/>
      <w:r w:rsidDel="00000000" w:rsidR="00000000" w:rsidRPr="00000000">
        <w:rPr>
          <w:rFonts w:ascii="Arial" w:cs="Arial" w:eastAsia="Arial" w:hAnsi="Arial"/>
          <w:b w:val="1"/>
          <w:sz w:val="20"/>
          <w:szCs w:val="20"/>
          <w:rtl w:val="0"/>
        </w:rPr>
        <w:t xml:space="preserve">Формат надання послуг</w:t>
      </w:r>
      <w:r w:rsidDel="00000000" w:rsidR="00000000" w:rsidRPr="00000000">
        <w:rPr>
          <w:rFonts w:ascii="Arial" w:cs="Arial" w:eastAsia="Arial" w:hAnsi="Arial"/>
          <w:sz w:val="20"/>
          <w:szCs w:val="20"/>
          <w:rtl w:val="0"/>
        </w:rPr>
        <w:t xml:space="preserve">: онлайн. </w:t>
      </w:r>
    </w:p>
    <w:p w:rsidR="00000000" w:rsidDel="00000000" w:rsidP="00000000" w:rsidRDefault="00000000" w:rsidRPr="00000000" w14:paraId="00000009">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Період надання послуг: </w:t>
      </w:r>
      <w:r w:rsidDel="00000000" w:rsidR="00000000" w:rsidRPr="00000000">
        <w:rPr>
          <w:rFonts w:ascii="Arial" w:cs="Arial" w:eastAsia="Arial" w:hAnsi="Arial"/>
          <w:sz w:val="20"/>
          <w:szCs w:val="20"/>
          <w:rtl w:val="0"/>
        </w:rPr>
        <w:t xml:space="preserve">квітень 2025 р.</w:t>
      </w:r>
    </w:p>
    <w:p w:rsidR="00000000" w:rsidDel="00000000" w:rsidP="00000000" w:rsidRDefault="00000000" w:rsidRPr="00000000" w14:paraId="0000000A">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Географія учасників проекту: </w:t>
      </w:r>
      <w:r w:rsidDel="00000000" w:rsidR="00000000" w:rsidRPr="00000000">
        <w:rPr>
          <w:rFonts w:ascii="Arial" w:cs="Arial" w:eastAsia="Arial" w:hAnsi="Arial"/>
          <w:sz w:val="20"/>
          <w:szCs w:val="20"/>
          <w:rtl w:val="0"/>
        </w:rPr>
        <w:t xml:space="preserve">Чернігівська та Сумська області.</w:t>
      </w:r>
    </w:p>
    <w:p w:rsidR="00000000" w:rsidDel="00000000" w:rsidP="00000000" w:rsidRDefault="00000000" w:rsidRPr="00000000" w14:paraId="0000000B">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Кількість надавачів послуг:</w:t>
      </w:r>
      <w:r w:rsidDel="00000000" w:rsidR="00000000" w:rsidRPr="00000000">
        <w:rPr>
          <w:rFonts w:ascii="Arial" w:cs="Arial" w:eastAsia="Arial" w:hAnsi="Arial"/>
          <w:sz w:val="20"/>
          <w:szCs w:val="20"/>
          <w:rtl w:val="0"/>
        </w:rPr>
        <w:t xml:space="preserve"> в рамках даного ЛОТу буде відібрано 1 переможця. </w:t>
      </w:r>
    </w:p>
    <w:p w:rsidR="00000000" w:rsidDel="00000000" w:rsidP="00000000" w:rsidRDefault="00000000" w:rsidRPr="00000000" w14:paraId="0000000C">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Кількість ОГС для роботи: проект охоплює близько 20 ОГС.</w:t>
      </w:r>
    </w:p>
    <w:p w:rsidR="00000000" w:rsidDel="00000000" w:rsidP="00000000" w:rsidRDefault="00000000" w:rsidRPr="00000000" w14:paraId="0000000D">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Кількість учасників тренінгу: 40-50 осіб</w:t>
      </w:r>
    </w:p>
    <w:p w:rsidR="00000000" w:rsidDel="00000000" w:rsidP="00000000" w:rsidRDefault="00000000" w:rsidRPr="00000000" w14:paraId="0000000E">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Тривалість тренінгу: 6 годин (2 дні по 3 год). </w:t>
      </w:r>
    </w:p>
    <w:p w:rsidR="00000000" w:rsidDel="00000000" w:rsidP="00000000" w:rsidRDefault="00000000" w:rsidRPr="00000000" w14:paraId="0000000F">
      <w:pPr>
        <w:widowControl w:val="0"/>
        <w:spacing w:after="60" w:before="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Обсяг часу на підготовку до тренінгу, супровідних матеріалів та звітування залучений надавач послуг визначає самостійно. Вартість цих послуг має бути включена в сукупну ціну за надання послуг.</w:t>
      </w:r>
    </w:p>
    <w:p w:rsidR="00000000" w:rsidDel="00000000" w:rsidP="00000000" w:rsidRDefault="00000000" w:rsidRPr="00000000" w14:paraId="00000010">
      <w:pPr>
        <w:widowControl w:val="0"/>
        <w:spacing w:after="60" w:before="20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Тема тренінгу: </w:t>
      </w:r>
      <w:r w:rsidDel="00000000" w:rsidR="00000000" w:rsidRPr="00000000">
        <w:rPr>
          <w:rFonts w:ascii="Arial" w:cs="Arial" w:eastAsia="Arial" w:hAnsi="Arial"/>
          <w:sz w:val="20"/>
          <w:szCs w:val="20"/>
          <w:rtl w:val="0"/>
        </w:rPr>
        <w:t xml:space="preserve">ВПІЗНАВАНІСТЬ ТА КОМУНІКАЦІЯ: ЯК ЕФЕКТИВНО ПРЕЗЕНТУВАТИ ВАШУ ОРГАНІЗАЦІЮ? </w:t>
      </w:r>
      <w:r w:rsidDel="00000000" w:rsidR="00000000" w:rsidRPr="00000000">
        <w:rPr>
          <w:rtl w:val="0"/>
        </w:rPr>
      </w:r>
    </w:p>
    <w:p w:rsidR="00000000" w:rsidDel="00000000" w:rsidP="00000000" w:rsidRDefault="00000000" w:rsidRPr="00000000" w14:paraId="00000011">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Детальний перелік завдань вказаний у п.1 Технічне завдання в рамках надання послуг.</w:t>
      </w:r>
    </w:p>
    <w:p w:rsidR="00000000" w:rsidDel="00000000" w:rsidP="00000000" w:rsidRDefault="00000000" w:rsidRPr="00000000" w14:paraId="00000012">
      <w:pPr>
        <w:widowControl w:val="0"/>
        <w:numPr>
          <w:ilvl w:val="0"/>
          <w:numId w:val="1"/>
        </w:numPr>
        <w:spacing w:after="200"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Технічне завдання в рамках надання послуг:</w:t>
      </w:r>
    </w:p>
    <w:tbl>
      <w:tblPr>
        <w:tblStyle w:val="Table1"/>
        <w:tblW w:w="1039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8"/>
        <w:gridCol w:w="2192"/>
        <w:gridCol w:w="2769"/>
        <w:gridCol w:w="3288"/>
        <w:gridCol w:w="1727"/>
        <w:tblGridChange w:id="0">
          <w:tblGrid>
            <w:gridCol w:w="418"/>
            <w:gridCol w:w="2192"/>
            <w:gridCol w:w="2769"/>
            <w:gridCol w:w="3288"/>
            <w:gridCol w:w="1727"/>
          </w:tblGrid>
        </w:tblGridChange>
      </w:tblGrid>
      <w:tr>
        <w:trPr>
          <w:cantSplit w:val="0"/>
          <w:trHeight w:val="833"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13">
            <w:pPr>
              <w:widowControl w:val="0"/>
              <w:spacing w:after="0" w:before="240"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14">
            <w:pPr>
              <w:widowControl w:val="0"/>
              <w:spacing w:after="0" w:before="24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Завдання</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15">
            <w:pPr>
              <w:widowControl w:val="0"/>
              <w:spacing w:after="0" w:before="24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Технічні характеристики кінцевого продукту</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16">
            <w:pPr>
              <w:widowControl w:val="0"/>
              <w:spacing w:after="0" w:before="24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Результат</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17">
            <w:pPr>
              <w:widowControl w:val="0"/>
              <w:spacing w:after="0" w:before="24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Період надання послуг</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1</w:t>
            </w:r>
          </w:p>
        </w:tc>
        <w:tc>
          <w:tcPr>
            <w:gridSpan w:val="4"/>
            <w:tcBorders>
              <w:top w:color="000000" w:space="0" w:sz="0" w:val="nil"/>
              <w:left w:color="000000" w:space="0" w:sz="0" w:val="nil"/>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Проведення онлайн тренінгу </w:t>
            </w:r>
          </w:p>
        </w:tc>
      </w:tr>
      <w:tr>
        <w:trPr>
          <w:cantSplit w:val="0"/>
          <w:trHeight w:val="1269"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D">
            <w:pPr>
              <w:widowControl w:val="0"/>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E">
            <w:pPr>
              <w:widowControl w:val="0"/>
              <w:spacing w:after="0" w:before="240"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Розробити програму тренінгу</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1F">
            <w:pPr>
              <w:widowControl w:val="0"/>
              <w:spacing w:after="0" w:before="240"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Документ Word з програмою тренінгу</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20">
            <w:pPr>
              <w:widowControl w:val="0"/>
              <w:spacing w:after="0" w:before="240"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Розроблено програму 6-годинного тренінгу із зазначенням питань, що будуть розглянуті та їх детального опису.</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21">
            <w:pPr>
              <w:spacing w:after="20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квітень 2025 р</w:t>
            </w:r>
          </w:p>
          <w:p w:rsidR="00000000" w:rsidDel="00000000" w:rsidP="00000000" w:rsidRDefault="00000000" w:rsidRPr="00000000" w14:paraId="00000022">
            <w:pPr>
              <w:spacing w:after="200" w:line="240" w:lineRule="auto"/>
              <w:rPr>
                <w:rFonts w:ascii="Arial" w:cs="Arial" w:eastAsia="Arial" w:hAnsi="Arial"/>
                <w:sz w:val="18"/>
                <w:szCs w:val="18"/>
              </w:rPr>
            </w:pPr>
            <w:r w:rsidDel="00000000" w:rsidR="00000000" w:rsidRPr="00000000">
              <w:rPr>
                <w:rtl w:val="0"/>
              </w:rPr>
            </w:r>
          </w:p>
        </w:tc>
      </w:tr>
      <w:tr>
        <w:trPr>
          <w:cantSplit w:val="0"/>
          <w:trHeight w:val="1138"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3">
            <w:pPr>
              <w:widowControl w:val="0"/>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4">
            <w:pPr>
              <w:widowControl w:val="0"/>
              <w:spacing w:after="0" w:before="24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Розробити графік тренінгу</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5">
            <w:pPr>
              <w:widowControl w:val="0"/>
              <w:spacing w:after="0" w:before="24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Документ Word з графіком тренінгу відповідно до програми</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26">
            <w:pPr>
              <w:widowControl w:val="0"/>
              <w:spacing w:after="0" w:before="240"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Розписаний графік тренінгу, де зазначено похвилинний поділ часу на кожний пункт програми.</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27">
            <w:pPr>
              <w:spacing w:after="20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квітень 2025 р</w:t>
            </w:r>
          </w:p>
        </w:tc>
      </w:tr>
      <w:tr>
        <w:trPr>
          <w:cantSplit w:val="0"/>
          <w:trHeight w:val="1201"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8">
            <w:pPr>
              <w:widowControl w:val="0"/>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9">
            <w:pPr>
              <w:widowControl w:val="0"/>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Розробити запитання для анкети оцінки рівня засвоєння знань (до -/після тренінгова оцінка)</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A">
            <w:pPr>
              <w:widowControl w:val="0"/>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Документ Word з переліком закритих запитань із варіантами відповідей</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2B">
            <w:pPr>
              <w:widowControl w:val="0"/>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Створено та надано команді проєкту перелік питань для до- та після- тренінгового анкетування для виявлення рівня засвоєння поданого матеріалу учасниками тренінгу</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2C">
            <w:pPr>
              <w:spacing w:after="20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квітень 2025 р</w:t>
            </w:r>
          </w:p>
        </w:tc>
      </w:tr>
      <w:tr>
        <w:trPr>
          <w:cantSplit w:val="0"/>
          <w:trHeight w:val="1176"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D">
            <w:pPr>
              <w:widowControl w:val="0"/>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E">
            <w:pPr>
              <w:widowControl w:val="0"/>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Розробити роздаткові матеріали (короткий конспект) за темою тренінгу</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F">
            <w:pPr>
              <w:widowControl w:val="0"/>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Електронний документ в форматі Word або в форматі pdf якщо файл змакетований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30">
            <w:pPr>
              <w:widowControl w:val="0"/>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Створено роздаткові матеріали за темою тренінгу для учасників. Електронний варіант роздаткових матеріалів надано команді проекту.</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31">
            <w:pPr>
              <w:spacing w:after="20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квітень 2025 р</w:t>
            </w:r>
          </w:p>
        </w:tc>
      </w:tr>
      <w:tr>
        <w:trPr>
          <w:cantSplit w:val="0"/>
          <w:trHeight w:val="1904"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2">
            <w:pPr>
              <w:widowControl w:val="0"/>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3">
            <w:pPr>
              <w:widowControl w:val="0"/>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Підготувати презентацію для проведення он-лайн тренінгу на шаблоні проекту</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4">
            <w:pPr>
              <w:widowControl w:val="0"/>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Презентація у форматі Power Point</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35">
            <w:pPr>
              <w:widowControl w:val="0"/>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Підготовлено презентацію, яка висвітлює всі питання програми тренінгу. Презентація зручна для перегляду, не перенасичена текстом, містить візуальне оформлення. Презентацію надано команді проєкту для надсилання учасникам.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36">
            <w:pPr>
              <w:spacing w:after="20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квітень 2025 р</w:t>
            </w:r>
          </w:p>
        </w:tc>
      </w:tr>
      <w:tr>
        <w:trPr>
          <w:cantSplit w:val="0"/>
          <w:trHeight w:val="1412"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7">
            <w:pPr>
              <w:widowControl w:val="0"/>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8">
            <w:pPr>
              <w:widowControl w:val="0"/>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Розроблено практичні завдання для учасників тренінгу для тренування навичок</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9">
            <w:pPr>
              <w:widowControl w:val="0"/>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Файл з практичними завданнями, розв’язком тощо</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3A">
            <w:pPr>
              <w:widowControl w:val="0"/>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Розроблено та включено у програму тренінгу завдання для відпрацювання практичних навичок учасників під час проведення тренінгу</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3B">
            <w:pPr>
              <w:spacing w:after="20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квітень 2025 р</w:t>
            </w:r>
          </w:p>
        </w:tc>
      </w:tr>
      <w:tr>
        <w:trPr>
          <w:cantSplit w:val="0"/>
          <w:trHeight w:val="1876"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C">
            <w:pPr>
              <w:widowControl w:val="0"/>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D">
            <w:pPr>
              <w:widowControl w:val="0"/>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Проведено онлайн тренінг</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E">
            <w:pPr>
              <w:widowControl w:val="0"/>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Проведено онлайн-тренінг тривалістю 2 дні по 3 години на платформі ZOOM. Під час тренінгу застосовано презентацію, практичні завдання, учасникам надані роздаткові матеріали.</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3F">
            <w:pPr>
              <w:widowControl w:val="0"/>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З урахуванням всіх вимог та складових ТЗ проведено один дводенний онлайн-тренінг (2 дні по 3 години) .</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40">
            <w:pPr>
              <w:spacing w:after="20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квітень 2025 р</w:t>
            </w:r>
          </w:p>
        </w:tc>
      </w:tr>
      <w:tr>
        <w:trPr>
          <w:cantSplit w:val="0"/>
          <w:trHeight w:val="1211"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1">
            <w:pPr>
              <w:widowControl w:val="0"/>
              <w:spacing w:after="0" w:before="240" w:line="276" w:lineRule="auto"/>
              <w:jc w:val="both"/>
              <w:rPr>
                <w:rFonts w:ascii="Arial" w:cs="Arial" w:eastAsia="Arial" w:hAnsi="Arial"/>
                <w:color w:val="ff0000"/>
                <w:sz w:val="18"/>
                <w:szCs w:val="1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2">
            <w:pPr>
              <w:widowControl w:val="0"/>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Підготовлено Матеріал для інформаційного бюлетеня</w:t>
            </w:r>
          </w:p>
        </w:tc>
        <w:tc>
          <w:tcPr>
            <w:tcBorders>
              <w:top w:color="000000" w:space="0" w:sz="0" w:val="nil"/>
              <w:left w:color="000000" w:space="0" w:sz="0" w:val="nil"/>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43">
            <w:pPr>
              <w:widowControl w:val="0"/>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Ключові тези по темі в розмірі 2-3 сторінки для створення інформаційного бюлетеня надані в форматі Word, не менше 9 500 знаків</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44">
            <w:pPr>
              <w:widowControl w:val="0"/>
              <w:spacing w:after="0" w:before="24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Стаття в інформаційному бюлетені</w:t>
            </w:r>
          </w:p>
        </w:tc>
        <w:tc>
          <w:tcPr>
            <w:tcBorders>
              <w:top w:color="000000" w:space="0" w:sz="0" w:val="nil"/>
              <w:left w:color="000000" w:space="0" w:sz="0" w:val="nil"/>
              <w:bottom w:color="000000" w:space="0" w:sz="6" w:val="single"/>
              <w:right w:color="000000" w:space="0" w:sz="6" w:val="single"/>
            </w:tcBorders>
            <w:shd w:fill="auto" w:val="clear"/>
            <w:tcMar>
              <w:top w:w="100.0" w:type="dxa"/>
              <w:left w:w="100.0" w:type="dxa"/>
              <w:bottom w:w="100.0" w:type="dxa"/>
              <w:right w:w="100.0" w:type="dxa"/>
            </w:tcMar>
          </w:tcPr>
          <w:p w:rsidR="00000000" w:rsidDel="00000000" w:rsidP="00000000" w:rsidRDefault="00000000" w:rsidRPr="00000000" w14:paraId="00000045">
            <w:pPr>
              <w:spacing w:after="20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квітень 2025 р</w:t>
            </w:r>
          </w:p>
        </w:tc>
      </w:tr>
    </w:tbl>
    <w:p w:rsidR="00000000" w:rsidDel="00000000" w:rsidP="00000000" w:rsidRDefault="00000000" w:rsidRPr="00000000" w14:paraId="00000046">
      <w:pPr>
        <w:widowControl w:val="0"/>
        <w:spacing w:after="200" w:lineRule="auto"/>
        <w:ind w:left="0" w:firstLine="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7">
      <w:pPr>
        <w:widowControl w:val="0"/>
        <w:spacing w:after="200" w:lineRule="auto"/>
        <w:ind w:left="72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Звітність </w:t>
      </w:r>
    </w:p>
    <w:p w:rsidR="00000000" w:rsidDel="00000000" w:rsidP="00000000" w:rsidRDefault="00000000" w:rsidRPr="00000000" w14:paraId="00000048">
      <w:pPr>
        <w:spacing w:after="0" w:line="240" w:lineRule="auto"/>
        <w:ind w:firstLine="568"/>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Виконавець подає звітність щодо виконання Технічного завдання,  згідно з технічними характеристиками.</w:t>
      </w:r>
    </w:p>
    <w:p w:rsidR="00000000" w:rsidDel="00000000" w:rsidP="00000000" w:rsidRDefault="00000000" w:rsidRPr="00000000" w14:paraId="00000049">
      <w:pPr>
        <w:spacing w:after="0" w:line="240" w:lineRule="auto"/>
        <w:ind w:firstLine="56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Всі послуги та продукти мають бути надані українською мовою та надіслані на пошту </w:t>
      </w:r>
      <w:hyperlink r:id="rId9">
        <w:r w:rsidDel="00000000" w:rsidR="00000000" w:rsidRPr="00000000">
          <w:rPr>
            <w:rFonts w:ascii="Arial" w:cs="Arial" w:eastAsia="Arial" w:hAnsi="Arial"/>
            <w:color w:val="1155cc"/>
            <w:sz w:val="20"/>
            <w:szCs w:val="20"/>
            <w:u w:val="single"/>
            <w:rtl w:val="0"/>
          </w:rPr>
          <w:t xml:space="preserve">s.berezynskyi@r2p.org.ua</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A">
      <w:pPr>
        <w:spacing w:after="0" w:line="240" w:lineRule="auto"/>
        <w:ind w:firstLine="56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Звіти та всі супровідні матеріали, виготовлені Виконавцем в рамках договору, мають бути передані Фонду без обтяження щодо авторських прав.</w:t>
      </w:r>
    </w:p>
    <w:p w:rsidR="00000000" w:rsidDel="00000000" w:rsidP="00000000" w:rsidRDefault="00000000" w:rsidRPr="00000000" w14:paraId="0000004B">
      <w:pPr>
        <w:spacing w:after="0" w:line="240" w:lineRule="auto"/>
        <w:ind w:firstLine="568"/>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keepNext w:val="1"/>
        <w:keepLines w:val="1"/>
        <w:numPr>
          <w:ilvl w:val="0"/>
          <w:numId w:val="1"/>
        </w:numPr>
        <w:pBdr>
          <w:top w:space="0" w:sz="0" w:val="nil"/>
          <w:left w:space="0" w:sz="0" w:val="nil"/>
          <w:bottom w:space="0" w:sz="0" w:val="nil"/>
          <w:right w:space="0" w:sz="0" w:val="nil"/>
          <w:between w:space="0" w:sz="0" w:val="nil"/>
        </w:pBdr>
        <w:spacing w:after="200" w:lineRule="auto"/>
        <w:ind w:left="720" w:hanging="360"/>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Умови співпраці</w:t>
      </w:r>
    </w:p>
    <w:p w:rsidR="00000000" w:rsidDel="00000000" w:rsidP="00000000" w:rsidRDefault="00000000" w:rsidRPr="00000000" w14:paraId="0000004D">
      <w:pPr>
        <w:spacing w:after="200" w:lineRule="auto"/>
        <w:ind w:firstLine="708"/>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Учасником тендеру є фізична особа - підприємець (далі - ФОП) або юридична особа, який подає свою пропозицію на участь у тендері. Виконавцем у контексті цього тендеру є особа, яка безпосередньо буде здійснювати надання послуг відповідно до умов тендерної документації та укладеного договору. До участі в тендері також допускаються агенції.</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200" w:line="240" w:lineRule="auto"/>
        <w:ind w:firstLine="568"/>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Оплата здійснюється по факту виконаних робіт за фактично надані послуги на основі підписаного Договору</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оригіналів рахунків</w:t>
      </w:r>
      <w:r w:rsidDel="00000000" w:rsidR="00000000" w:rsidRPr="00000000">
        <w:rPr>
          <w:rFonts w:ascii="Arial" w:cs="Arial" w:eastAsia="Arial" w:hAnsi="Arial"/>
          <w:sz w:val="20"/>
          <w:szCs w:val="20"/>
          <w:rtl w:val="0"/>
        </w:rPr>
        <w:t xml:space="preserve">, акту прийому передачі наданих послуг та звіту, який має містити зразки розроблених матеріалів.</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200" w:line="240" w:lineRule="auto"/>
        <w:ind w:firstLine="568"/>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Всі розрахунки здійснюються виключно у національній валюті України (гривні) шляхом банківського переказу на поточний рахунок фізичної особи підприємця  - постачальника послуг</w:t>
      </w:r>
      <w:r w:rsidDel="00000000" w:rsidR="00000000" w:rsidRPr="00000000">
        <w:rPr>
          <w:rFonts w:ascii="Arial" w:cs="Arial" w:eastAsia="Arial" w:hAnsi="Arial"/>
          <w:sz w:val="20"/>
          <w:szCs w:val="20"/>
          <w:rtl w:val="0"/>
        </w:rPr>
        <w:t xml:space="preserve"> протягом 7 робочих днів з дати подання рахунку на оплату та затвердження табелю робочого часу та  звіту.</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200" w:line="240" w:lineRule="auto"/>
        <w:ind w:firstLine="568"/>
        <w:jc w:val="both"/>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Фонд має право прийняти або відхилити будь-яку пропозицію або анулювати тендер в будь-який час до заключення договору з постачальником і не несе за це відповідність.</w:t>
      </w:r>
    </w:p>
    <w:p w:rsidR="00000000" w:rsidDel="00000000" w:rsidP="00000000" w:rsidRDefault="00000000" w:rsidRPr="00000000" w14:paraId="00000051">
      <w:pPr>
        <w:spacing w:after="200" w:lineRule="auto"/>
        <w:ind w:firstLine="708"/>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Учасник у будь-який момент, але не пізніше як 2 (два) дні до кінцевого терміну подання тендерних пропозицій може звернутися до Фонду за роз’ясненнями або уточненнями стосовно предмету закупівлі, надіславши лист із запитом на електронну адресу: tender@r2p.org.ua.</w:t>
      </w:r>
    </w:p>
    <w:p w:rsidR="00000000" w:rsidDel="00000000" w:rsidP="00000000" w:rsidRDefault="00000000" w:rsidRPr="00000000" w14:paraId="00000052">
      <w:pPr>
        <w:spacing w:after="0" w:lineRule="auto"/>
        <w:ind w:firstLine="708"/>
        <w:jc w:val="both"/>
        <w:rPr>
          <w:rFonts w:ascii="Arial" w:cs="Arial" w:eastAsia="Arial" w:hAnsi="Arial"/>
          <w:color w:val="333333"/>
          <w:sz w:val="20"/>
          <w:szCs w:val="20"/>
          <w:highlight w:val="white"/>
        </w:rPr>
      </w:pPr>
      <w:r w:rsidDel="00000000" w:rsidR="00000000" w:rsidRPr="00000000">
        <w:rPr>
          <w:rFonts w:ascii="Arial" w:cs="Arial" w:eastAsia="Arial" w:hAnsi="Arial"/>
          <w:color w:val="333333"/>
          <w:sz w:val="20"/>
          <w:szCs w:val="20"/>
          <w:highlight w:val="white"/>
          <w:rtl w:val="0"/>
        </w:rPr>
        <w:t xml:space="preserve">УВАГА! Замовник залишає за собою право змінювати об’єми послуг! Об’єм послуг визначається спільно з менеджером проєкту БФ «Право на захист». Попередній очікуваний об’єм послуг викладено в п. 1 даного оголошення про тендер.</w:t>
      </w:r>
    </w:p>
    <w:p w:rsidR="00000000" w:rsidDel="00000000" w:rsidP="00000000" w:rsidRDefault="00000000" w:rsidRPr="00000000" w14:paraId="00000053">
      <w:pPr>
        <w:spacing w:after="0" w:line="240" w:lineRule="auto"/>
        <w:ind w:firstLine="568"/>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Податки, збори або платежі Уряду України та/або Урядам будь-яких інших країн сплачуються Учасником відповідно до отриманої суми.</w:t>
      </w:r>
    </w:p>
    <w:p w:rsidR="00000000" w:rsidDel="00000000" w:rsidP="00000000" w:rsidRDefault="00000000" w:rsidRPr="00000000" w14:paraId="00000054">
      <w:pPr>
        <w:spacing w:after="0" w:line="240" w:lineRule="auto"/>
        <w:ind w:firstLine="568"/>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Учасник немає бути в санкційних списках України, ЄС, США, Канади, Японії, Великобританії.</w:t>
      </w:r>
    </w:p>
    <w:p w:rsidR="00000000" w:rsidDel="00000000" w:rsidP="00000000" w:rsidRDefault="00000000" w:rsidRPr="00000000" w14:paraId="00000055">
      <w:pPr>
        <w:spacing w:after="0" w:line="240" w:lineRule="auto"/>
        <w:ind w:firstLine="568"/>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Учасник немає перебувати в процесі припинення діяльності ФОП.</w:t>
      </w:r>
    </w:p>
    <w:p w:rsidR="00000000" w:rsidDel="00000000" w:rsidP="00000000" w:rsidRDefault="00000000" w:rsidRPr="00000000" w14:paraId="00000056">
      <w:pPr>
        <w:spacing w:after="240" w:before="240" w:lineRule="auto"/>
        <w:ind w:firstLine="72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Вимоги до подання пропозицій</w:t>
      </w:r>
    </w:p>
    <w:p w:rsidR="00000000" w:rsidDel="00000000" w:rsidP="00000000" w:rsidRDefault="00000000" w:rsidRPr="00000000" w14:paraId="00000057">
      <w:pPr>
        <w:spacing w:after="200"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Пропозиція повинна бути складена </w:t>
      </w:r>
      <w:r w:rsidDel="00000000" w:rsidR="00000000" w:rsidRPr="00000000">
        <w:rPr>
          <w:rFonts w:ascii="Arial" w:cs="Arial" w:eastAsia="Arial" w:hAnsi="Arial"/>
          <w:b w:val="1"/>
          <w:sz w:val="20"/>
          <w:szCs w:val="20"/>
          <w:highlight w:val="white"/>
          <w:u w:val="single"/>
          <w:rtl w:val="0"/>
        </w:rPr>
        <w:t xml:space="preserve">українською мовою</w:t>
      </w: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58">
      <w:pPr>
        <w:widowControl w:val="0"/>
        <w:spacing w:after="200" w:lineRule="auto"/>
        <w:jc w:val="both"/>
        <w:rPr>
          <w:rFonts w:ascii="Arial" w:cs="Arial" w:eastAsia="Arial" w:hAnsi="Arial"/>
          <w:b w:val="1"/>
          <w:sz w:val="20"/>
          <w:szCs w:val="20"/>
          <w:u w:val="single"/>
        </w:rPr>
      </w:pPr>
      <w:bookmarkStart w:colFirst="0" w:colLast="0" w:name="_heading=h.1fob9te" w:id="2"/>
      <w:bookmarkEnd w:id="2"/>
      <w:r w:rsidDel="00000000" w:rsidR="00000000" w:rsidRPr="00000000">
        <w:rPr>
          <w:rFonts w:ascii="Arial" w:cs="Arial" w:eastAsia="Arial" w:hAnsi="Arial"/>
          <w:b w:val="1"/>
          <w:sz w:val="20"/>
          <w:szCs w:val="20"/>
          <w:u w:val="single"/>
          <w:rtl w:val="0"/>
        </w:rPr>
        <w:t xml:space="preserve">Просимо надати наступний пакет документів, який буде містити:</w:t>
      </w:r>
    </w:p>
    <w:p w:rsidR="00000000" w:rsidDel="00000000" w:rsidP="00000000" w:rsidRDefault="00000000" w:rsidRPr="00000000" w14:paraId="00000059">
      <w:pPr>
        <w:widowControl w:val="0"/>
        <w:numPr>
          <w:ilvl w:val="0"/>
          <w:numId w:val="2"/>
        </w:numPr>
        <w:spacing w:after="20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Контактну інформацію учасника тендеру та виконавця послуг (якщо відмінні);</w:t>
      </w:r>
    </w:p>
    <w:p w:rsidR="00000000" w:rsidDel="00000000" w:rsidP="00000000" w:rsidRDefault="00000000" w:rsidRPr="00000000" w14:paraId="0000005A">
      <w:pPr>
        <w:widowControl w:val="0"/>
        <w:numPr>
          <w:ilvl w:val="0"/>
          <w:numId w:val="2"/>
        </w:numPr>
        <w:spacing w:after="20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CV виконавця з детальним описом релевантного досвіду за останні 3 роки, враховуючи досвід надання послуг для організацій громадянського суспільства;; </w:t>
      </w:r>
    </w:p>
    <w:p w:rsidR="00000000" w:rsidDel="00000000" w:rsidP="00000000" w:rsidRDefault="00000000" w:rsidRPr="00000000" w14:paraId="0000005B">
      <w:pPr>
        <w:widowControl w:val="0"/>
        <w:numPr>
          <w:ilvl w:val="0"/>
          <w:numId w:val="2"/>
        </w:numPr>
        <w:spacing w:after="20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Зразки розроблених матеріалів (презентації для он-лайн/оф-лайн тренінгів, програми тренінгів, роздаткові та методичні матеріали тощо). Подавати в форматі pdf, word, excel, Power Point чи інших форматах, які доступні для загального перегляду;</w:t>
      </w:r>
    </w:p>
    <w:p w:rsidR="00000000" w:rsidDel="00000000" w:rsidP="00000000" w:rsidRDefault="00000000" w:rsidRPr="00000000" w14:paraId="0000005C">
      <w:pPr>
        <w:widowControl w:val="0"/>
        <w:numPr>
          <w:ilvl w:val="0"/>
          <w:numId w:val="2"/>
        </w:numPr>
        <w:spacing w:after="20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Опис бачення реалізації технічного завдання (не менше 1,5 сторінки тексту, шрифт Times New Roman, 11) в форматі pdf з підписом та печаткою, якщо є;</w:t>
      </w:r>
    </w:p>
    <w:p w:rsidR="00000000" w:rsidDel="00000000" w:rsidP="00000000" w:rsidRDefault="00000000" w:rsidRPr="00000000" w14:paraId="0000005D">
      <w:pPr>
        <w:widowControl w:val="0"/>
        <w:numPr>
          <w:ilvl w:val="0"/>
          <w:numId w:val="2"/>
        </w:numPr>
        <w:spacing w:after="20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Заповнену форму цінової пропозиції. Цінова пропозиція повинна бути подана за встановленою формою з використанням української гривні в якості валюти. Цінова пропозиція має бути підписана та завірена печаткою, якщо є. Учасник самостійно визначає ціну на послуги, які він пропонує надати за Договором про закупівлю. Додаткові послуги та витрати, які не були погоджені та передбачені Договором, не оплачуються;</w:t>
      </w:r>
    </w:p>
    <w:p w:rsidR="00000000" w:rsidDel="00000000" w:rsidP="00000000" w:rsidRDefault="00000000" w:rsidRPr="00000000" w14:paraId="0000005E">
      <w:pPr>
        <w:widowControl w:val="0"/>
        <w:numPr>
          <w:ilvl w:val="0"/>
          <w:numId w:val="2"/>
        </w:numPr>
        <w:spacing w:after="20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Рекомендаційні листи, листи подяки від ОГС, бізнесу чи органів влади, які стосуються завдань даного проєкту.</w:t>
      </w:r>
    </w:p>
    <w:p w:rsidR="00000000" w:rsidDel="00000000" w:rsidP="00000000" w:rsidRDefault="00000000" w:rsidRPr="00000000" w14:paraId="0000005F">
      <w:pPr>
        <w:widowControl w:val="0"/>
        <w:numPr>
          <w:ilvl w:val="0"/>
          <w:numId w:val="2"/>
        </w:numPr>
        <w:spacing w:after="240" w:befor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Скан-копії реєстраційних документів (документи, видані уповноваженими органами влади, що підтверджують реєстрацію учасника тендеру в Україні фізичною особою-підприємцем (ФОП 3 група)).</w:t>
      </w:r>
    </w:p>
    <w:p w:rsidR="00000000" w:rsidDel="00000000" w:rsidP="00000000" w:rsidRDefault="00000000" w:rsidRPr="00000000" w14:paraId="00000060">
      <w:pPr>
        <w:widowControl w:val="0"/>
        <w:numPr>
          <w:ilvl w:val="0"/>
          <w:numId w:val="2"/>
        </w:numPr>
        <w:spacing w:after="240" w:before="240" w:lineRule="auto"/>
        <w:ind w:left="720" w:hanging="360"/>
        <w:jc w:val="both"/>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Скан-копії документів про освіту.</w:t>
      </w:r>
    </w:p>
    <w:p w:rsidR="00000000" w:rsidDel="00000000" w:rsidP="00000000" w:rsidRDefault="00000000" w:rsidRPr="00000000" w14:paraId="00000061">
      <w:pPr>
        <w:widowControl w:val="0"/>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Учасник тендеру має подати вищевказаний </w:t>
      </w:r>
      <w:r w:rsidDel="00000000" w:rsidR="00000000" w:rsidRPr="00000000">
        <w:rPr>
          <w:rFonts w:ascii="Arial" w:cs="Arial" w:eastAsia="Arial" w:hAnsi="Arial"/>
          <w:b w:val="1"/>
          <w:sz w:val="20"/>
          <w:szCs w:val="20"/>
          <w:rtl w:val="0"/>
        </w:rPr>
        <w:t xml:space="preserve">пакет документів на електронну пошту   tender@r2p.org.ua не пізніше 14:00 </w:t>
      </w:r>
      <w:r w:rsidDel="00000000" w:rsidR="00000000" w:rsidRPr="00000000">
        <w:rPr>
          <w:rFonts w:ascii="Arial" w:cs="Arial" w:eastAsia="Arial" w:hAnsi="Arial"/>
          <w:b w:val="1"/>
          <w:sz w:val="20"/>
          <w:szCs w:val="20"/>
          <w:rtl w:val="0"/>
        </w:rPr>
        <w:t xml:space="preserve">28.03.2025 </w:t>
      </w:r>
      <w:r w:rsidDel="00000000" w:rsidR="00000000" w:rsidRPr="00000000">
        <w:rPr>
          <w:rFonts w:ascii="Arial" w:cs="Arial" w:eastAsia="Arial" w:hAnsi="Arial"/>
          <w:sz w:val="20"/>
          <w:szCs w:val="20"/>
          <w:rtl w:val="0"/>
        </w:rPr>
        <w:t xml:space="preserve">Пропозиції, які надійдуть пізніше, не приймаються до розгляду.</w:t>
      </w:r>
    </w:p>
    <w:p w:rsidR="00000000" w:rsidDel="00000000" w:rsidP="00000000" w:rsidRDefault="00000000" w:rsidRPr="00000000" w14:paraId="00000062">
      <w:pPr>
        <w:keepNext w:val="1"/>
        <w:keepLines w:val="1"/>
        <w:pBdr>
          <w:top w:space="0" w:sz="0" w:val="nil"/>
          <w:left w:space="0" w:sz="0" w:val="nil"/>
          <w:bottom w:space="0" w:sz="0" w:val="nil"/>
          <w:right w:space="0" w:sz="0" w:val="nil"/>
          <w:between w:space="0" w:sz="0" w:val="nil"/>
        </w:pBdr>
        <w:spacing w:after="200" w:before="186" w:lineRule="auto"/>
        <w:jc w:val="both"/>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       5. </w:t>
      </w:r>
      <w:r w:rsidDel="00000000" w:rsidR="00000000" w:rsidRPr="00000000">
        <w:rPr>
          <w:rFonts w:ascii="Arial" w:cs="Arial" w:eastAsia="Arial" w:hAnsi="Arial"/>
          <w:b w:val="1"/>
          <w:color w:val="000000"/>
          <w:sz w:val="20"/>
          <w:szCs w:val="20"/>
          <w:rtl w:val="0"/>
        </w:rPr>
        <w:t xml:space="preserve">Підведення підсумків конкурсу</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200" w:line="240" w:lineRule="auto"/>
        <w:ind w:left="112" w:firstLine="568"/>
        <w:jc w:val="both"/>
        <w:rPr>
          <w:rFonts w:ascii="Arial" w:cs="Arial" w:eastAsia="Arial" w:hAnsi="Arial"/>
          <w:b w:val="1"/>
          <w:sz w:val="20"/>
          <w:szCs w:val="20"/>
        </w:rPr>
      </w:pPr>
      <w:r w:rsidDel="00000000" w:rsidR="00000000" w:rsidRPr="00000000">
        <w:rPr>
          <w:rFonts w:ascii="Arial" w:cs="Arial" w:eastAsia="Arial" w:hAnsi="Arial"/>
          <w:color w:val="000000"/>
          <w:sz w:val="20"/>
          <w:szCs w:val="20"/>
          <w:rtl w:val="0"/>
        </w:rPr>
        <w:t xml:space="preserve">Оцінювання тендерних пропозицій буде складатися на 70% з оцінки технічних пропозицій та на 30% з оцінки цінових пропозицій.</w:t>
      </w:r>
      <w:r w:rsidDel="00000000" w:rsidR="00000000" w:rsidRPr="00000000">
        <w:rPr>
          <w:rtl w:val="0"/>
        </w:rPr>
      </w:r>
    </w:p>
    <w:tbl>
      <w:tblPr>
        <w:tblStyle w:val="Table2"/>
        <w:tblW w:w="990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0"/>
        <w:gridCol w:w="2917"/>
        <w:gridCol w:w="709"/>
        <w:gridCol w:w="4678"/>
        <w:gridCol w:w="1116"/>
        <w:tblGridChange w:id="0">
          <w:tblGrid>
            <w:gridCol w:w="480"/>
            <w:gridCol w:w="2917"/>
            <w:gridCol w:w="709"/>
            <w:gridCol w:w="4678"/>
            <w:gridCol w:w="1116"/>
          </w:tblGrid>
        </w:tblGridChange>
      </w:tblGrid>
      <w:tr>
        <w:trPr>
          <w:cantSplit w:val="0"/>
          <w:trHeight w:val="20" w:hRule="atLeast"/>
          <w:tblHeader w:val="0"/>
        </w:trPr>
        <w:tc>
          <w:tcPr>
            <w:gridSpan w:val="5"/>
            <w:shd w:fill="dbe5f1" w:val="clear"/>
            <w:tcMar>
              <w:top w:w="0.0" w:type="dxa"/>
              <w:left w:w="45.0" w:type="dxa"/>
              <w:bottom w:w="0.0" w:type="dxa"/>
              <w:right w:w="45.0" w:type="dxa"/>
            </w:tcMar>
            <w:vAlign w:val="center"/>
          </w:tcPr>
          <w:p w:rsidR="00000000" w:rsidDel="00000000" w:rsidP="00000000" w:rsidRDefault="00000000" w:rsidRPr="00000000" w14:paraId="00000064">
            <w:pPr>
              <w:spacing w:after="20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ШКАЛА ОЦІНКИ ТЕХНІЧНИХ ВИМОГ </w:t>
            </w:r>
          </w:p>
        </w:tc>
      </w:tr>
      <w:tr>
        <w:trPr>
          <w:cantSplit w:val="0"/>
          <w:trHeight w:val="506" w:hRule="atLeast"/>
          <w:tblHeader w:val="0"/>
        </w:trPr>
        <w:tc>
          <w:tcPr>
            <w:shd w:fill="dbe5f1" w:val="clear"/>
            <w:tcMar>
              <w:top w:w="0.0" w:type="dxa"/>
              <w:left w:w="45.0" w:type="dxa"/>
              <w:bottom w:w="0.0" w:type="dxa"/>
              <w:right w:w="45.0" w:type="dxa"/>
            </w:tcMar>
            <w:vAlign w:val="center"/>
          </w:tcPr>
          <w:p w:rsidR="00000000" w:rsidDel="00000000" w:rsidP="00000000" w:rsidRDefault="00000000" w:rsidRPr="00000000" w14:paraId="00000069">
            <w:pPr>
              <w:spacing w:after="200" w:lineRule="auto"/>
              <w:jc w:val="both"/>
              <w:rPr>
                <w:rFonts w:ascii="Arial" w:cs="Arial" w:eastAsia="Arial" w:hAnsi="Arial"/>
                <w:sz w:val="20"/>
                <w:szCs w:val="20"/>
              </w:rPr>
            </w:pPr>
            <w:r w:rsidDel="00000000" w:rsidR="00000000" w:rsidRPr="00000000">
              <w:rPr>
                <w:rtl w:val="0"/>
              </w:rPr>
            </w:r>
          </w:p>
        </w:tc>
        <w:tc>
          <w:tcPr>
            <w:shd w:fill="dbe5f1" w:val="clear"/>
            <w:tcMar>
              <w:top w:w="0.0" w:type="dxa"/>
              <w:left w:w="45.0" w:type="dxa"/>
              <w:bottom w:w="0.0" w:type="dxa"/>
              <w:right w:w="45.0" w:type="dxa"/>
            </w:tcMar>
            <w:vAlign w:val="center"/>
          </w:tcPr>
          <w:p w:rsidR="00000000" w:rsidDel="00000000" w:rsidP="00000000" w:rsidRDefault="00000000" w:rsidRPr="00000000" w14:paraId="0000006A">
            <w:pPr>
              <w:spacing w:after="2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Критерії оцінки</w:t>
            </w:r>
          </w:p>
        </w:tc>
        <w:tc>
          <w:tcPr>
            <w:shd w:fill="dbe5f1" w:val="clear"/>
            <w:tcMar>
              <w:top w:w="0.0" w:type="dxa"/>
              <w:left w:w="45.0" w:type="dxa"/>
              <w:bottom w:w="0.0" w:type="dxa"/>
              <w:right w:w="45.0" w:type="dxa"/>
            </w:tcMar>
            <w:vAlign w:val="center"/>
          </w:tcPr>
          <w:p w:rsidR="00000000" w:rsidDel="00000000" w:rsidP="00000000" w:rsidRDefault="00000000" w:rsidRPr="00000000" w14:paraId="0000006B">
            <w:pPr>
              <w:spacing w:after="2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Вага критерію</w:t>
            </w:r>
          </w:p>
        </w:tc>
        <w:tc>
          <w:tcPr>
            <w:shd w:fill="dbe5f1" w:val="clear"/>
            <w:vAlign w:val="center"/>
          </w:tcPr>
          <w:p w:rsidR="00000000" w:rsidDel="00000000" w:rsidP="00000000" w:rsidRDefault="00000000" w:rsidRPr="00000000" w14:paraId="0000006C">
            <w:pPr>
              <w:spacing w:after="2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МЕТОДОЛОГІЯ ОЦІНКИ</w:t>
            </w:r>
          </w:p>
        </w:tc>
        <w:tc>
          <w:tcPr>
            <w:shd w:fill="dbe5f1" w:val="clear"/>
            <w:tcMar>
              <w:top w:w="0.0" w:type="dxa"/>
              <w:left w:w="45.0" w:type="dxa"/>
              <w:bottom w:w="0.0" w:type="dxa"/>
              <w:right w:w="45.0" w:type="dxa"/>
            </w:tcMar>
            <w:vAlign w:val="center"/>
          </w:tcPr>
          <w:p w:rsidR="00000000" w:rsidDel="00000000" w:rsidP="00000000" w:rsidRDefault="00000000" w:rsidRPr="00000000" w14:paraId="0000006D">
            <w:pPr>
              <w:spacing w:after="20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Максимальна кількість балів за вимогою</w:t>
            </w:r>
          </w:p>
        </w:tc>
      </w:tr>
      <w:tr>
        <w:trPr>
          <w:cantSplit w:val="0"/>
          <w:trHeight w:val="3822.808837890624" w:hRule="atLeast"/>
          <w:tblHeader w:val="0"/>
        </w:trPr>
        <w:tc>
          <w:tcPr>
            <w:tcMar>
              <w:top w:w="0.0" w:type="dxa"/>
              <w:left w:w="45.0" w:type="dxa"/>
              <w:bottom w:w="0.0" w:type="dxa"/>
              <w:right w:w="45.0" w:type="dxa"/>
            </w:tcMar>
            <w:vAlign w:val="center"/>
          </w:tcPr>
          <w:p w:rsidR="00000000" w:rsidDel="00000000" w:rsidP="00000000" w:rsidRDefault="00000000" w:rsidRPr="00000000" w14:paraId="0000006E">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6F">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Рівень освіти.</w:t>
            </w:r>
          </w:p>
          <w:p w:rsidR="00000000" w:rsidDel="00000000" w:rsidP="00000000" w:rsidRDefault="00000000" w:rsidRPr="00000000" w14:paraId="00000070">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За найкращим та допустимим сценарієм, очікується наявність у Виконавця вищої освіти не нижче рівня бакалавр у сферах комунікацій, маркетингу, менеджменту, управління неприбутковими організаціями, публічного управління та адміністрування, правничих наук чи інших гуманітарних наук, фінансів, економіки.</w:t>
              <w:br w:type="textWrapping"/>
            </w:r>
          </w:p>
        </w:tc>
        <w:tc>
          <w:tcPr>
            <w:tcMar>
              <w:top w:w="0.0" w:type="dxa"/>
              <w:left w:w="45.0" w:type="dxa"/>
              <w:bottom w:w="0.0" w:type="dxa"/>
              <w:right w:w="45.0" w:type="dxa"/>
            </w:tcMar>
            <w:vAlign w:val="center"/>
          </w:tcPr>
          <w:p w:rsidR="00000000" w:rsidDel="00000000" w:rsidP="00000000" w:rsidRDefault="00000000" w:rsidRPr="00000000" w14:paraId="00000071">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vAlign w:val="center"/>
          </w:tcPr>
          <w:p w:rsidR="00000000" w:rsidDel="00000000" w:rsidP="00000000" w:rsidRDefault="00000000" w:rsidRPr="00000000" w14:paraId="00000072">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балів: Доктор наук (Dr.hab),  Кандидат наук (PhD) у сферах комунікацій, маркетингу, менеджменту, управління неприбутковими організаціями, публічного управління та адміністрування, правничих наук чи інших гуманітарних наук, фінансів, економіки.</w:t>
              <w:br w:type="textWrapping"/>
              <w:t xml:space="preserve">2 балів: Магістр, Спеціаліст у зазначених вище напрямках.</w:t>
              <w:br w:type="textWrapping"/>
              <w:t xml:space="preserve">1 бали: Бакалавр у зазначених вище напрямках.</w:t>
              <w:br w:type="textWrapping"/>
              <w:t xml:space="preserve">0 балів: Відсутність вищої освіти АБО не надана інформація щодо освіти або копії дипломів АБО освіта Виконавця повністю нерелевантна вимогам Замовника.</w:t>
            </w:r>
          </w:p>
        </w:tc>
        <w:tc>
          <w:tcPr>
            <w:tcMar>
              <w:top w:w="0.0" w:type="dxa"/>
              <w:left w:w="45.0" w:type="dxa"/>
              <w:bottom w:w="0.0" w:type="dxa"/>
              <w:right w:w="45.0" w:type="dxa"/>
            </w:tcMar>
            <w:vAlign w:val="center"/>
          </w:tcPr>
          <w:p w:rsidR="00000000" w:rsidDel="00000000" w:rsidP="00000000" w:rsidRDefault="00000000" w:rsidRPr="00000000" w14:paraId="00000073">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6</w:t>
            </w:r>
          </w:p>
        </w:tc>
      </w:tr>
      <w:tr>
        <w:trPr>
          <w:cantSplit w:val="0"/>
          <w:trHeight w:val="20" w:hRule="atLeast"/>
          <w:tblHeader w:val="0"/>
        </w:trPr>
        <w:tc>
          <w:tcPr>
            <w:tcMar>
              <w:top w:w="0.0" w:type="dxa"/>
              <w:left w:w="45.0" w:type="dxa"/>
              <w:bottom w:w="0.0" w:type="dxa"/>
              <w:right w:w="45.0" w:type="dxa"/>
            </w:tcMar>
            <w:vAlign w:val="center"/>
          </w:tcPr>
          <w:p w:rsidR="00000000" w:rsidDel="00000000" w:rsidP="00000000" w:rsidRDefault="00000000" w:rsidRPr="00000000" w14:paraId="00000074">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w:t>
            </w:r>
          </w:p>
        </w:tc>
        <w:tc>
          <w:tcPr>
            <w:tcBorders>
              <w:top w:color="cccccc"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75">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Резюме.</w:t>
            </w:r>
          </w:p>
          <w:p w:rsidR="00000000" w:rsidDel="00000000" w:rsidP="00000000" w:rsidRDefault="00000000" w:rsidRPr="00000000" w14:paraId="00000076">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Учасник повинен надати деталізоване резюме Виконавця. Проводиться оцінка змістовності резюме із зазначенням досвіду, набутих навичок.</w:t>
            </w:r>
          </w:p>
        </w:tc>
        <w:tc>
          <w:tcPr>
            <w:tcMar>
              <w:top w:w="0.0" w:type="dxa"/>
              <w:left w:w="45.0" w:type="dxa"/>
              <w:bottom w:w="0.0" w:type="dxa"/>
              <w:right w:w="45.0" w:type="dxa"/>
            </w:tcMar>
            <w:vAlign w:val="center"/>
          </w:tcPr>
          <w:p w:rsidR="00000000" w:rsidDel="00000000" w:rsidP="00000000" w:rsidRDefault="00000000" w:rsidRPr="00000000" w14:paraId="00000077">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p w:rsidR="00000000" w:rsidDel="00000000" w:rsidP="00000000" w:rsidRDefault="00000000" w:rsidRPr="00000000" w14:paraId="00000078">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балів: Демонстрація вичерпної інформації у ключових сферах та завданнях проєкту, зазначений детальний опис повноважень, навичок, досягнень, розроблених методологій та напрацювань за час набуття досвіду. Резюме актуалізоване та містить інформацію діяльності фахівця щонайменше за останні 5 роки.</w:t>
              <w:br w:type="textWrapping"/>
              <w:br w:type="textWrapping"/>
              <w:t xml:space="preserve">2 балів: Демонстрація узагальненої інформації у ключових сферах та завданнях проєкту. Зазначено досвід роботи, ключові сфери виконання без додаткової деталізації про навички, досягнення або напрацювання. Резюме актуалізоване та містить інформацію діяльності фахівця щонайменше за останні 3 роки.</w:t>
              <w:br w:type="textWrapping"/>
              <w:br w:type="textWrapping"/>
              <w:t xml:space="preserve">1 бали: Надано резюме з відсутністю актуального досвіду за останні 3 роки у сферах та завданнях проєкту, але відображено існуючий у виконавця попередній досвід  виконання подібних завдань. </w:t>
              <w:br w:type="textWrapping"/>
              <w:br w:type="textWrapping"/>
              <w:t xml:space="preserve">0 балів: Не надано резюме або досвід не є релевантним до сфери та завдань проєкту.</w:t>
            </w:r>
          </w:p>
        </w:tc>
        <w:tc>
          <w:tcPr>
            <w:tcMar>
              <w:top w:w="0.0" w:type="dxa"/>
              <w:left w:w="45.0" w:type="dxa"/>
              <w:bottom w:w="0.0" w:type="dxa"/>
              <w:right w:w="45.0" w:type="dxa"/>
            </w:tcMar>
            <w:vAlign w:val="center"/>
          </w:tcPr>
          <w:p w:rsidR="00000000" w:rsidDel="00000000" w:rsidP="00000000" w:rsidRDefault="00000000" w:rsidRPr="00000000" w14:paraId="00000079">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12</w:t>
            </w:r>
          </w:p>
        </w:tc>
      </w:tr>
      <w:tr>
        <w:trPr>
          <w:cantSplit w:val="0"/>
          <w:trHeight w:val="20" w:hRule="atLeast"/>
          <w:tblHeader w:val="0"/>
        </w:trPr>
        <w:tc>
          <w:tcPr>
            <w:tcMar>
              <w:top w:w="0.0" w:type="dxa"/>
              <w:left w:w="45.0" w:type="dxa"/>
              <w:bottom w:w="0.0" w:type="dxa"/>
              <w:right w:w="45.0" w:type="dxa"/>
            </w:tcMar>
            <w:vAlign w:val="center"/>
          </w:tcPr>
          <w:p w:rsidR="00000000" w:rsidDel="00000000" w:rsidP="00000000" w:rsidRDefault="00000000" w:rsidRPr="00000000" w14:paraId="0000007A">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w:t>
            </w:r>
          </w:p>
        </w:tc>
        <w:tc>
          <w:tcPr>
            <w:tcBorders>
              <w:top w:color="cccccc"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7B">
            <w:pPr>
              <w:widowControl w:val="0"/>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Розроблені матеріали.</w:t>
            </w:r>
          </w:p>
          <w:p w:rsidR="00000000" w:rsidDel="00000000" w:rsidP="00000000" w:rsidRDefault="00000000" w:rsidRPr="00000000" w14:paraId="0000007C">
            <w:pPr>
              <w:widowControl w:val="0"/>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Учасник має подати зразки розроблених матеріалів (презентації, програми тренінгів, роздаткові та методичні матеріали тощо)</w:t>
            </w:r>
          </w:p>
        </w:tc>
        <w:tc>
          <w:tcPr>
            <w:tcMar>
              <w:top w:w="0.0" w:type="dxa"/>
              <w:left w:w="45.0" w:type="dxa"/>
              <w:bottom w:w="0.0" w:type="dxa"/>
              <w:right w:w="45.0" w:type="dxa"/>
            </w:tcMar>
            <w:vAlign w:val="center"/>
          </w:tcPr>
          <w:p w:rsidR="00000000" w:rsidDel="00000000" w:rsidP="00000000" w:rsidRDefault="00000000" w:rsidRPr="00000000" w14:paraId="0000007D">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vAlign w:val="center"/>
          </w:tcPr>
          <w:p w:rsidR="00000000" w:rsidDel="00000000" w:rsidP="00000000" w:rsidRDefault="00000000" w:rsidRPr="00000000" w14:paraId="0000007E">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балів - надані матеріали відображають досвід виконавця за темою проєкту.</w:t>
            </w:r>
          </w:p>
          <w:p w:rsidR="00000000" w:rsidDel="00000000" w:rsidP="00000000" w:rsidRDefault="00000000" w:rsidRPr="00000000" w14:paraId="0000007F">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балів - надані матеріали не стосуються теми проєкту, проте демонструють вміння виконавця виконувати подібні завдання. </w:t>
            </w:r>
          </w:p>
          <w:p w:rsidR="00000000" w:rsidDel="00000000" w:rsidP="00000000" w:rsidRDefault="00000000" w:rsidRPr="00000000" w14:paraId="00000080">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бал - надані матеріали не стосуються теми проєкту, або не демонструють вміння виконавця виконувати подібні завдання.</w:t>
            </w:r>
          </w:p>
          <w:p w:rsidR="00000000" w:rsidDel="00000000" w:rsidP="00000000" w:rsidRDefault="00000000" w:rsidRPr="00000000" w14:paraId="00000081">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 балів - жодних матеріалів не подано.</w:t>
            </w:r>
          </w:p>
        </w:tc>
        <w:tc>
          <w:tcPr>
            <w:tcMar>
              <w:top w:w="0.0" w:type="dxa"/>
              <w:left w:w="45.0" w:type="dxa"/>
              <w:bottom w:w="0.0" w:type="dxa"/>
              <w:right w:w="45.0" w:type="dxa"/>
            </w:tcMar>
            <w:vAlign w:val="center"/>
          </w:tcPr>
          <w:p w:rsidR="00000000" w:rsidDel="00000000" w:rsidP="00000000" w:rsidRDefault="00000000" w:rsidRPr="00000000" w14:paraId="00000082">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r>
      <w:tr>
        <w:trPr>
          <w:cantSplit w:val="0"/>
          <w:trHeight w:val="20" w:hRule="atLeast"/>
          <w:tblHeader w:val="0"/>
        </w:trPr>
        <w:tc>
          <w:tcPr>
            <w:tcMar>
              <w:top w:w="0.0" w:type="dxa"/>
              <w:left w:w="45.0" w:type="dxa"/>
              <w:bottom w:w="0.0" w:type="dxa"/>
              <w:right w:w="45.0" w:type="dxa"/>
            </w:tcMar>
            <w:vAlign w:val="center"/>
          </w:tcPr>
          <w:p w:rsidR="00000000" w:rsidDel="00000000" w:rsidP="00000000" w:rsidRDefault="00000000" w:rsidRPr="00000000" w14:paraId="00000083">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w:t>
            </w:r>
          </w:p>
        </w:tc>
        <w:tc>
          <w:tcPr>
            <w:tcBorders>
              <w:top w:color="cccccc"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84">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Опис бачення реалізації технічного завдання.</w:t>
            </w:r>
          </w:p>
          <w:p w:rsidR="00000000" w:rsidDel="00000000" w:rsidP="00000000" w:rsidRDefault="00000000" w:rsidRPr="00000000" w14:paraId="00000085">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Учасник має подати опис бачення реалізації технічного завдання (Додаток 1)</w:t>
            </w:r>
          </w:p>
        </w:tc>
        <w:tc>
          <w:tcPr>
            <w:tcMar>
              <w:top w:w="0.0" w:type="dxa"/>
              <w:left w:w="45.0" w:type="dxa"/>
              <w:bottom w:w="0.0" w:type="dxa"/>
              <w:right w:w="45.0" w:type="dxa"/>
            </w:tcMar>
            <w:vAlign w:val="center"/>
          </w:tcPr>
          <w:p w:rsidR="00000000" w:rsidDel="00000000" w:rsidP="00000000" w:rsidRDefault="00000000" w:rsidRPr="00000000" w14:paraId="00000086">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vAlign w:val="center"/>
          </w:tcPr>
          <w:p w:rsidR="00000000" w:rsidDel="00000000" w:rsidP="00000000" w:rsidRDefault="00000000" w:rsidRPr="00000000" w14:paraId="00000087">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балів – опис бачення реалізації технічного завдання прописаний детально, структуровано, відповідно до запропонованої форми і відповідає темі запиту.</w:t>
            </w:r>
          </w:p>
          <w:p w:rsidR="00000000" w:rsidDel="00000000" w:rsidP="00000000" w:rsidRDefault="00000000" w:rsidRPr="00000000" w14:paraId="00000088">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балів – опис бачення реалізації технічного завдання прописаний узагальнено і опосередковано пов’язаний із темою запиту.</w:t>
            </w:r>
          </w:p>
          <w:p w:rsidR="00000000" w:rsidDel="00000000" w:rsidP="00000000" w:rsidRDefault="00000000" w:rsidRPr="00000000" w14:paraId="00000089">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бал - опис бачення реалізації технічного завдання поданий, проте не відповідає темі запиту. </w:t>
            </w:r>
          </w:p>
          <w:p w:rsidR="00000000" w:rsidDel="00000000" w:rsidP="00000000" w:rsidRDefault="00000000" w:rsidRPr="00000000" w14:paraId="0000008A">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 балів - опис бачення реалізації технічного завдання не поданий, або не прописаний, або не відповідає темі запиту.  </w:t>
            </w:r>
          </w:p>
        </w:tc>
        <w:tc>
          <w:tcPr>
            <w:tcMar>
              <w:top w:w="0.0" w:type="dxa"/>
              <w:left w:w="45.0" w:type="dxa"/>
              <w:bottom w:w="0.0" w:type="dxa"/>
              <w:right w:w="45.0" w:type="dxa"/>
            </w:tcMar>
            <w:vAlign w:val="center"/>
          </w:tcPr>
          <w:p w:rsidR="00000000" w:rsidDel="00000000" w:rsidP="00000000" w:rsidRDefault="00000000" w:rsidRPr="00000000" w14:paraId="0000008B">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r>
      <w:tr>
        <w:trPr>
          <w:cantSplit w:val="0"/>
          <w:trHeight w:val="20" w:hRule="atLeast"/>
          <w:tblHeader w:val="0"/>
        </w:trPr>
        <w:tc>
          <w:tcPr>
            <w:tcMar>
              <w:top w:w="0.0" w:type="dxa"/>
              <w:left w:w="45.0" w:type="dxa"/>
              <w:bottom w:w="0.0" w:type="dxa"/>
              <w:right w:w="45.0" w:type="dxa"/>
            </w:tcMar>
            <w:vAlign w:val="center"/>
          </w:tcPr>
          <w:p w:rsidR="00000000" w:rsidDel="00000000" w:rsidP="00000000" w:rsidRDefault="00000000" w:rsidRPr="00000000" w14:paraId="0000008C">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tcBorders>
              <w:top w:color="cccccc"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8D">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Співбесіда.</w:t>
            </w:r>
          </w:p>
          <w:p w:rsidR="00000000" w:rsidDel="00000000" w:rsidP="00000000" w:rsidRDefault="00000000" w:rsidRPr="00000000" w14:paraId="0000008E">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Учасник взяв участь в інтерв'ю (співбесіді)</w:t>
            </w:r>
          </w:p>
        </w:tc>
        <w:tc>
          <w:tcPr>
            <w:tcMar>
              <w:top w:w="0.0" w:type="dxa"/>
              <w:left w:w="45.0" w:type="dxa"/>
              <w:bottom w:w="0.0" w:type="dxa"/>
              <w:right w:w="45.0" w:type="dxa"/>
            </w:tcMar>
            <w:vAlign w:val="center"/>
          </w:tcPr>
          <w:p w:rsidR="00000000" w:rsidDel="00000000" w:rsidP="00000000" w:rsidRDefault="00000000" w:rsidRPr="00000000" w14:paraId="0000008F">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vAlign w:val="center"/>
          </w:tcPr>
          <w:p w:rsidR="00000000" w:rsidDel="00000000" w:rsidP="00000000" w:rsidRDefault="00000000" w:rsidRPr="00000000" w14:paraId="00000090">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балів: учасник вчасно долучився до зустрічі, ознайомлений із предметом тендерного оголошення, чітко дає відповіді на питання щодо досвіду роботи з ОГС, досвіду розробки тренінгових програм та проведення тренінгів тощо. Учасник володіє навичками публічного спілкування, мова без слів паразитів, образливих тверджень тощо. Має значний досвід проведення он-лайн тренінгів.</w:t>
            </w:r>
          </w:p>
          <w:p w:rsidR="00000000" w:rsidDel="00000000" w:rsidP="00000000" w:rsidRDefault="00000000" w:rsidRPr="00000000" w14:paraId="00000091">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балів - учасник долучився до зустрічі ознайомлений із предметом тендерного оголошення, чітко дає відповіді на питання щодо досвіду роботи з ОГС, досвіду розробки тренінгових програм та проведення тренінгів тощо. Проте, учасник погано володіє/не володіє навичками публічного спілкування, формулює речення складно, незв’язно, мова зі словами паразитами, образливими твердженнями тощо. Немає/або має мало досвіду проведення он-лайн тренінгів тощо</w:t>
            </w:r>
          </w:p>
          <w:p w:rsidR="00000000" w:rsidDel="00000000" w:rsidP="00000000" w:rsidRDefault="00000000" w:rsidRPr="00000000" w14:paraId="00000092">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бал - учасник долучився до зустрічі, поверхнево ознайомлений з предметом тендерного оголошення, відповіді на питання носять узагальнюючих характер без надання конкретних та чітких відповідей.  Учасник не володіє навичками публічного спілкування, мова насичена словами паразитами, образливими твердженнями, непристойними жартами тощо.</w:t>
            </w:r>
          </w:p>
          <w:p w:rsidR="00000000" w:rsidDel="00000000" w:rsidP="00000000" w:rsidRDefault="00000000" w:rsidRPr="00000000" w14:paraId="00000093">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 балів - учасник не долучився до зустрічі, або не володіє інформацією про предмет тендерного оголошення, або не може відповісти на питання по темі.</w:t>
            </w:r>
          </w:p>
        </w:tc>
        <w:tc>
          <w:tcPr>
            <w:tcMar>
              <w:top w:w="0.0" w:type="dxa"/>
              <w:left w:w="45.0" w:type="dxa"/>
              <w:bottom w:w="0.0" w:type="dxa"/>
              <w:right w:w="45.0" w:type="dxa"/>
            </w:tcMar>
            <w:vAlign w:val="center"/>
          </w:tcPr>
          <w:p w:rsidR="00000000" w:rsidDel="00000000" w:rsidP="00000000" w:rsidRDefault="00000000" w:rsidRPr="00000000" w14:paraId="00000094">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15</w:t>
            </w:r>
          </w:p>
        </w:tc>
      </w:tr>
      <w:tr>
        <w:trPr>
          <w:cantSplit w:val="0"/>
          <w:trHeight w:val="20" w:hRule="atLeast"/>
          <w:tblHeader w:val="0"/>
        </w:trPr>
        <w:tc>
          <w:tcPr>
            <w:tcMar>
              <w:top w:w="0.0" w:type="dxa"/>
              <w:left w:w="45.0" w:type="dxa"/>
              <w:bottom w:w="0.0" w:type="dxa"/>
              <w:right w:w="45.0" w:type="dxa"/>
            </w:tcMar>
            <w:vAlign w:val="center"/>
          </w:tcPr>
          <w:p w:rsidR="00000000" w:rsidDel="00000000" w:rsidP="00000000" w:rsidRDefault="00000000" w:rsidRPr="00000000" w14:paraId="00000095">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w:t>
            </w:r>
          </w:p>
        </w:tc>
        <w:tc>
          <w:tcPr>
            <w:tcBorders>
              <w:top w:color="cccccc"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96">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Досвід співпраці з організаціями громадянського суспільства.</w:t>
            </w:r>
          </w:p>
          <w:p w:rsidR="00000000" w:rsidDel="00000000" w:rsidP="00000000" w:rsidRDefault="00000000" w:rsidRPr="00000000" w14:paraId="00000097">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Учасник має досвід надання послуг для організацій громадянського суспільства</w:t>
            </w:r>
          </w:p>
        </w:tc>
        <w:tc>
          <w:tcPr>
            <w:tcMar>
              <w:top w:w="0.0" w:type="dxa"/>
              <w:left w:w="45.0" w:type="dxa"/>
              <w:bottom w:w="0.0" w:type="dxa"/>
              <w:right w:w="45.0" w:type="dxa"/>
            </w:tcMar>
            <w:vAlign w:val="center"/>
          </w:tcPr>
          <w:p w:rsidR="00000000" w:rsidDel="00000000" w:rsidP="00000000" w:rsidRDefault="00000000" w:rsidRPr="00000000" w14:paraId="00000098">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w:t>
            </w:r>
          </w:p>
        </w:tc>
        <w:tc>
          <w:tcPr>
            <w:vAlign w:val="center"/>
          </w:tcPr>
          <w:p w:rsidR="00000000" w:rsidDel="00000000" w:rsidP="00000000" w:rsidRDefault="00000000" w:rsidRPr="00000000" w14:paraId="00000099">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 Учасник має значний досвід співпраці з ОГС, зокрема досвід проведення тренінгів саме для ОГС, зважаючи на потреби та особливості неприбуткового сектору.</w:t>
            </w:r>
          </w:p>
          <w:p w:rsidR="00000000" w:rsidDel="00000000" w:rsidP="00000000" w:rsidRDefault="00000000" w:rsidRPr="00000000" w14:paraId="0000009A">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 Учасник має незначний досвід співпраці з ОГС, наявний досвід не релевантний темі запиту тощо.</w:t>
            </w:r>
          </w:p>
          <w:p w:rsidR="00000000" w:rsidDel="00000000" w:rsidP="00000000" w:rsidRDefault="00000000" w:rsidRPr="00000000" w14:paraId="0000009B">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0 - Учасник не працював з ОГС.</w:t>
            </w:r>
          </w:p>
        </w:tc>
        <w:tc>
          <w:tcPr>
            <w:tcMar>
              <w:top w:w="0.0" w:type="dxa"/>
              <w:left w:w="45.0" w:type="dxa"/>
              <w:bottom w:w="0.0" w:type="dxa"/>
              <w:right w:w="45.0" w:type="dxa"/>
            </w:tcMar>
            <w:vAlign w:val="center"/>
          </w:tcPr>
          <w:p w:rsidR="00000000" w:rsidDel="00000000" w:rsidP="00000000" w:rsidRDefault="00000000" w:rsidRPr="00000000" w14:paraId="0000009C">
            <w:pPr>
              <w:spacing w:after="20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r>
    </w:tbl>
    <w:p w:rsidR="00000000" w:rsidDel="00000000" w:rsidP="00000000" w:rsidRDefault="00000000" w:rsidRPr="00000000" w14:paraId="0000009D">
      <w:pPr>
        <w:spacing w:after="200" w:lineRule="auto"/>
        <w:jc w:val="both"/>
        <w:rPr>
          <w:rFonts w:ascii="Arial" w:cs="Arial" w:eastAsia="Arial" w:hAnsi="Arial"/>
          <w:sz w:val="20"/>
          <w:szCs w:val="20"/>
        </w:rPr>
      </w:pPr>
      <w:r w:rsidDel="00000000" w:rsidR="00000000" w:rsidRPr="00000000">
        <w:rPr>
          <w:rtl w:val="0"/>
        </w:rPr>
      </w:r>
    </w:p>
    <w:sectPr>
      <w:headerReference r:id="rId10" w:type="default"/>
      <w:pgSz w:h="16838" w:w="11906" w:orient="portrait"/>
      <w:pgMar w:bottom="709" w:top="993" w:left="1134" w:right="850" w:header="28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819"/>
        <w:tab w:val="right" w:leader="none" w:pos="9639"/>
      </w:tabs>
      <w:spacing w:after="0" w:line="240" w:lineRule="auto"/>
      <w:ind w:left="-709" w:firstLine="0"/>
      <w:rPr>
        <w:color w:val="000000"/>
      </w:rPr>
    </w:pPr>
    <w:r w:rsidDel="00000000" w:rsidR="00000000" w:rsidRPr="00000000">
      <w:rPr>
        <w:color w:val="000000"/>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5" w:customStyle="1">
    <w:basedOn w:val="TableNormal1"/>
    <w:tblPr>
      <w:tblStyleRowBandSize w:val="1"/>
      <w:tblStyleColBandSize w:val="1"/>
      <w:tblCellMar>
        <w:top w:w="0.0" w:type="dxa"/>
        <w:left w:w="115.0" w:type="dxa"/>
        <w:bottom w:w="0.0" w:type="dxa"/>
        <w:right w:w="115.0" w:type="dxa"/>
      </w:tblCellMar>
    </w:tblPr>
  </w:style>
  <w:style w:type="table" w:styleId="a6" w:customStyle="1">
    <w:basedOn w:val="TableNormal1"/>
    <w:tblPr>
      <w:tblStyleRowBandSize w:val="1"/>
      <w:tblStyleColBandSize w:val="1"/>
      <w:tblCellMar>
        <w:top w:w="0.0" w:type="dxa"/>
        <w:left w:w="115.0" w:type="dxa"/>
        <w:bottom w:w="0.0" w:type="dxa"/>
        <w:right w:w="115.0" w:type="dxa"/>
      </w:tblCellMar>
    </w:tblPr>
  </w:style>
  <w:style w:type="table" w:styleId="a7" w:customStyle="1">
    <w:basedOn w:val="TableNormal1"/>
    <w:tblPr>
      <w:tblStyleRowBandSize w:val="1"/>
      <w:tblStyleColBandSize w:val="1"/>
      <w:tblCellMar>
        <w:top w:w="0.0" w:type="dxa"/>
        <w:left w:w="115.0" w:type="dxa"/>
        <w:bottom w:w="0.0" w:type="dxa"/>
        <w:right w:w="115.0" w:type="dxa"/>
      </w:tblCellMar>
    </w:tblPr>
  </w:style>
  <w:style w:type="table" w:styleId="a8" w:customStyle="1">
    <w:basedOn w:val="TableNormal1"/>
    <w:tblPr>
      <w:tblStyleRowBandSize w:val="1"/>
      <w:tblStyleColBandSize w:val="1"/>
      <w:tblCellMar>
        <w:top w:w="0.0" w:type="dxa"/>
        <w:left w:w="115.0" w:type="dxa"/>
        <w:bottom w:w="0.0" w:type="dxa"/>
        <w:right w:w="115.0" w:type="dxa"/>
      </w:tblCellMar>
    </w:tblPr>
  </w:style>
  <w:style w:type="table" w:styleId="a9" w:customStyle="1">
    <w:basedOn w:val="TableNormal1"/>
    <w:tblPr>
      <w:tblStyleRowBandSize w:val="1"/>
      <w:tblStyleColBandSize w:val="1"/>
      <w:tblCellMar>
        <w:top w:w="0.0" w:type="dxa"/>
        <w:left w:w="115.0" w:type="dxa"/>
        <w:bottom w:w="0.0" w:type="dxa"/>
        <w:right w:w="115.0" w:type="dxa"/>
      </w:tblCellMar>
    </w:tblPr>
  </w:style>
  <w:style w:type="table" w:styleId="aa" w:customStyle="1">
    <w:basedOn w:val="TableNormal1"/>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s.berezynskyi@r2p.org.u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acebook.com/SwissEmbassyKyiv?__cft__%5B0%5D=AZWvFCN3Uymq5I-qcyNsvLcheYQ4bdLr2quO7CrYjwjgfE8N5NS1HzLu7cDfLaAGYVB7Jgo0bMRBfP-YyTY1bmWKaURR8BpUhs4Orp1ve3TrtlwHrRpgBvHkfbfP_LG6gEENermFUNDQRU-eHliyQwpkLwtIl8xQhKvuFE3THx0BstjTh87pFDUhQJwPOg7OddQ&amp;__tn__=-%5DK-R" TargetMode="External"/><Relationship Id="rId8" Type="http://schemas.openxmlformats.org/officeDocument/2006/relationships/hyperlink" Target="https://www.facebook.com/SwissEmbassyKyiv?__cft__%5B0%5D=AZWvFCN3Uymq5I-qcyNsvLcheYQ4bdLr2quO7CrYjwjgfE8N5NS1HzLu7cDfLaAGYVB7Jgo0bMRBfP-YyTY1bmWKaURR8BpUhs4Orp1ve3TrtlwHrRpgBvHkfbfP_LG6gEENermFUNDQRU-eHliyQwpkLwtIl8xQhKvuFE3THx0BstjTh87pFDUhQJwPOg7OddQ&amp;__tn__=-%5D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i51IMuz7MaGhkA5ifS3j+EoMWQ==">CgMxLjAyCGguZ2pkZ3hzMg5oLmtyMmRqYmZxdWR5cTIJaC4xZm9iOXRlOAByITFBQUJlemJLYlUxek9zMzI4Uy1lTWhQa3pVT1o1Z2FlYw==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2025-03-24T10:28:00Z</dcterms:created>
</cp:coreProperties>
</file>