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590550</wp:posOffset>
            </wp:positionH>
            <wp:positionV relativeFrom="page">
              <wp:posOffset>152400</wp:posOffset>
            </wp:positionV>
            <wp:extent cx="1771650" cy="89090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13 липня 2026 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послуг з проведення офлайн тренінгу за темою «Бізнес ідея. Створення конкурентного продукту» від Благодійного Фонду “Право на Захист”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2md5eoythqx3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послуг з проведення офлайн тренінгу за темою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«Бізнес ідея. Створення конкурентного продукту» у м. Полтава, Полтавської області.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тренінг офлайн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Полтава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highlight w:val="yellow"/>
        </w:rPr>
      </w:pPr>
      <w:bookmarkStart w:colFirst="0" w:colLast="0" w:name="_heading=h.m1zq1zppye7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Дата проведення тренінгу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05.09.2026 (за погодженням сторін дати можуть бути змінені)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Полтавська обл.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9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Проведення офлайн тренінгу за темою “Бізнес ідея. Створення конкурентного продукту”.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9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Опис компоненту «Проведення офлайн тренінгу за темою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«Бізнес ідея. Створення конкурентного продукту»</w:t>
      </w:r>
    </w:p>
    <w:p w:rsidR="00000000" w:rsidDel="00000000" w:rsidP="00000000" w:rsidRDefault="00000000" w:rsidRPr="00000000" w14:paraId="00000011">
      <w:pPr>
        <w:widowControl w:val="0"/>
        <w:spacing w:line="259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надати учасникам теоретичні знання щодо опису та оцінки попиту  на власний продукт (реалістичну і потенційну прибутковіcть),  формування ціннісної  пропозиції свого бізнесу (бізнес-ідеї), аналіз зон росту, виявлення  та дослідження ринків збуту практичними інструментами.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10"/>
        <w:gridCol w:w="3960"/>
        <w:tblGridChange w:id="0">
          <w:tblGrid>
            <w:gridCol w:w="5910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тривалість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години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всього 3 години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0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Надати учасникам практичні знання та інструменти для розробки життєздатної бізнес-ідеї, формування конкурентного продукту та оцінки його ринкових перспектив. Учасники навчаться визначати потреби цільової аудиторії, аналізувати конкурентів, створювати ціннісну пропозицію та планувати ключові етапи запуску продукту.</w:t>
      </w:r>
    </w:p>
    <w:p w:rsidR="00000000" w:rsidDel="00000000" w:rsidP="00000000" w:rsidRDefault="00000000" w:rsidRPr="00000000" w14:paraId="00000022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учасники можуть самостійно оцінювати попит на власний продукт,  формувати ціннісну пропозицію, вміють проаналізувати зони росту та дослідити ринки збуту.</w:t>
      </w:r>
    </w:p>
    <w:p w:rsidR="00000000" w:rsidDel="00000000" w:rsidP="00000000" w:rsidRDefault="00000000" w:rsidRPr="00000000" w14:paraId="00000024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ceeulpf7qja5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Експертиза та практичний досвід роботи з бізнес-ідеями та їх імплементацією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освіта вища.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та надати програму тренінгу.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Програма тренінгу має передбачати 60% часу на практичну роботу групи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підготувати презентацію або інші інструменти візуалізації для проведення тренінгу .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ayuskdrsnr3r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3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Якщо Виконавець послуг і Учасник тендеру - це різні особи, то Учасник тендеру має подати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документи про освіту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Виконавця, а також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його кваліфікації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тематику.</w:t>
      </w:r>
    </w:p>
    <w:p w:rsidR="00000000" w:rsidDel="00000000" w:rsidP="00000000" w:rsidRDefault="00000000" w:rsidRPr="00000000" w14:paraId="00000034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постачальника послуг протягом 7 робочих днів з дати підписання Акту виконаних робіт. </w:t>
      </w:r>
    </w:p>
    <w:p w:rsidR="00000000" w:rsidDel="00000000" w:rsidP="00000000" w:rsidRDefault="00000000" w:rsidRPr="00000000" w14:paraId="00000035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6">
      <w:pPr>
        <w:widowControl w:val="0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пропозицій,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не має перебувати в процесі припинення діяльності ФОП.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  <w:t xml:space="preserve"> Цінові пропозиції учасників приймаються без урахування ПДВ.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59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контактну інформацію організації/тренера(ів);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цінову пропозицію,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 якій просимо зазначити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загальну вартість послуги, з конкретизацією вартості тренінгів, включаючи усі супутні витрати (роздаткові матеріали, проживання, харчування, проїзд та ін);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організації/ФОП (виписка, витяг) для укладання договору;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документи про освіту.</w:t>
      </w:r>
    </w:p>
    <w:p w:rsidR="00000000" w:rsidDel="00000000" w:rsidP="00000000" w:rsidRDefault="00000000" w:rsidRPr="00000000" w14:paraId="00000040">
      <w:pPr>
        <w:widowControl w:val="0"/>
        <w:spacing w:line="259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результати співбесіди;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spacing w:after="160"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6">
      <w:pPr>
        <w:widowControl w:val="0"/>
        <w:spacing w:line="25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7">
      <w:pPr>
        <w:widowControl w:val="0"/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7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145"/>
        <w:gridCol w:w="5820"/>
        <w:gridCol w:w="1365"/>
        <w:tblGridChange w:id="0">
          <w:tblGrid>
            <w:gridCol w:w="435"/>
            <w:gridCol w:w="2145"/>
            <w:gridCol w:w="5820"/>
            <w:gridCol w:w="136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 із проведенням тренінгів на зазначену тематику.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 із проведенням тренінгів на зазначену тематику.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 балів - надані матеріали,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Співбесіда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</w:t>
            </w:r>
          </w:p>
        </w:tc>
      </w:tr>
    </w:tbl>
    <w:p w:rsidR="00000000" w:rsidDel="00000000" w:rsidP="00000000" w:rsidRDefault="00000000" w:rsidRPr="00000000" w14:paraId="0000006F">
      <w:pPr>
        <w:widowControl w:val="0"/>
        <w:spacing w:after="200" w:line="25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u30j0ykcp2v5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просимо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090" w:top="1275.5905511811022" w:left="1440" w:right="6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Wv21xtCi63J3pAJvVP50JT04w==">CgMxLjAyDmguMm1kNWVveXRocXgzMg5oLm0xenExenBweWU3dzIOaC5jZWV1bHBmN3FqYTUyDmguYXl1c2tkcnNucjNyMg5oLnUzMGoweWtjcDJ2NTgAciExOTJUNmpESzVuaXh2SmVxRG9HZ2tIMVBWZVdTWDVubmo=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