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:м.Дніпро</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xb1f8fc66nq"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Дати проведення освітнього курсу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червень-липень (за погодженням сторін дати можуть бути змінені)/</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9">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A">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B">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C">
      <w:pPr>
        <w:widowControl w:val="0"/>
        <w:spacing w:line="259" w:lineRule="auto"/>
        <w:rPr>
          <w:rFonts w:ascii="Times New Roman" w:cs="Times New Roman" w:eastAsia="Times New Roman" w:hAnsi="Times New Roman"/>
          <w:sz w:val="24"/>
          <w:szCs w:val="24"/>
        </w:rPr>
      </w:pPr>
      <w:bookmarkStart w:colFirst="0" w:colLast="0" w:name="_heading=h.4qifemhtgd1t" w:id="2"/>
      <w:bookmarkEnd w:id="2"/>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D">
      <w:pPr>
        <w:widowControl w:val="0"/>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2">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p w:rsidR="00000000" w:rsidDel="00000000" w:rsidP="00000000" w:rsidRDefault="00000000" w:rsidRPr="00000000" w14:paraId="0000001B">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другій половині дня потрібно забезпечити проведення практичного інтерактивного блоку у форматі майстерні, воркшопу або іншої групової активності, спрямованої на розвиток навичок командної роботи, взаємодії, планування та організації спільних заходів у громаді з практичним відпрацюванням заходу.</w:t>
      </w:r>
    </w:p>
    <w:p w:rsidR="00000000" w:rsidDel="00000000" w:rsidP="00000000" w:rsidRDefault="00000000" w:rsidRPr="00000000" w14:paraId="0000001C">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активності має передбачати залучення всіх учасників до спільної роботи, сприяти розвитку соціальної згуртованості, комунікації, розподілу ролей та прийняття спільних рішень. Практичний блок повинен поєднувати навчальний та відновлювальний компоненти, сприяти емоційному розвантаженню учасників, підтримувати неформальну взаємодію та формування командного духу.</w:t>
      </w:r>
    </w:p>
    <w:p w:rsidR="00000000" w:rsidDel="00000000" w:rsidP="00000000" w:rsidRDefault="00000000" w:rsidRPr="00000000" w14:paraId="0000001D">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самостійно пропонує формат та методологію проведення майстерні з урахуванням цілей заходу, потреб цільової аудиторії та принципів соціальної згуртованості.</w:t>
      </w:r>
    </w:p>
    <w:tbl>
      <w:tblPr>
        <w:tblStyle w:val="Table1"/>
        <w:tblW w:w="10593.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4173"/>
        <w:tblGridChange w:id="0">
          <w:tblGrid>
            <w:gridCol w:w="6420"/>
            <w:gridCol w:w="4173"/>
          </w:tblGrid>
        </w:tblGridChange>
      </w:tblGrid>
      <w:tr>
        <w:trPr>
          <w:cantSplit w:val="0"/>
          <w:tblHeader w:val="0"/>
        </w:trPr>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години</w:t>
            </w:r>
          </w:p>
        </w:tc>
      </w:tr>
      <w:tr>
        <w:trPr>
          <w:cantSplit w:val="0"/>
          <w:tblHeader w:val="0"/>
        </w:trPr>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4">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5">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gridSpan w:val="2"/>
          </w:tcPr>
          <w:p w:rsidR="00000000" w:rsidDel="00000000" w:rsidP="00000000" w:rsidRDefault="00000000" w:rsidRPr="00000000" w14:paraId="00000026">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**всього 6 години</w:t>
            </w:r>
            <w:r w:rsidDel="00000000" w:rsidR="00000000" w:rsidRPr="00000000">
              <w:rPr>
                <w:rtl w:val="0"/>
              </w:rPr>
            </w:r>
          </w:p>
        </w:tc>
      </w:tr>
    </w:tbl>
    <w:p w:rsidR="00000000" w:rsidDel="00000000" w:rsidP="00000000" w:rsidRDefault="00000000" w:rsidRPr="00000000" w14:paraId="00000028">
      <w:pPr>
        <w:spacing w:line="240" w:lineRule="auto"/>
        <w:rPr>
          <w:rFonts w:ascii="Times New Roman" w:cs="Times New Roman" w:eastAsia="Times New Roman" w:hAnsi="Times New Roman"/>
          <w:i w:val="1"/>
          <w:iCs w:val="1"/>
          <w:sz w:val="18"/>
          <w:szCs w:val="18"/>
        </w:rPr>
      </w:pPr>
      <w:bookmarkStart w:colFirst="0" w:colLast="0" w:name="_heading=h.7cf1wq5j1jhy" w:id="3"/>
      <w:bookmarkEnd w:id="3"/>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9">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18"/>
          <w:szCs w:val="18"/>
          <w:highlight w:val="yellow"/>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r w:rsidDel="00000000" w:rsidR="00000000" w:rsidRPr="00000000">
        <w:rPr>
          <w:rtl w:val="0"/>
        </w:rPr>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E">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осіб.</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bookmarkStart w:colFirst="0" w:colLast="0" w:name="_heading=h.e97yujq7gv9g" w:id="4"/>
      <w:bookmarkEnd w:id="4"/>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8">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40% часу);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1">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2">
      <w:pPr>
        <w:widowControl w:val="0"/>
        <w:spacing w:line="259" w:lineRule="auto"/>
        <w:rPr>
          <w:rFonts w:ascii="Times New Roman" w:cs="Times New Roman" w:eastAsia="Times New Roman" w:hAnsi="Times New Roman"/>
          <w:b w:val="1"/>
          <w:bCs w:val="1"/>
          <w:sz w:val="24"/>
          <w:szCs w:val="24"/>
        </w:rPr>
      </w:pPr>
      <w:bookmarkStart w:colFirst="0" w:colLast="0" w:name="_heading=h.kklw096t2p47" w:id="5"/>
      <w:bookmarkEnd w:id="5"/>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3">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5">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6">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7">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8">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x4ou8y3pww3o" w:id="6"/>
      <w:bookmarkEnd w:id="6"/>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1i07y2r7fz0n" w:id="7"/>
      <w:bookmarkEnd w:id="7"/>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0">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1">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5">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9">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3">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B">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4">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8"/>
      <w:bookmarkEnd w:id="8"/>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tVTQWb7L3GHSrPP7dV4bu64wA==">CgMxLjAyDmguYmlyendlNGZxN2s3Mg5oLnN4YjFmOGZjNjZucTIOaC40cWlmZW1odGdkMXQyDmguN2NmMXdxNWoxamh5Mg5oLmU5N3l1anE3Z3Y5ZzIOaC5ra2x3MDk2dDJwNDcyDmgueDRvdTh5M3B3dzNvMg5oLjFpMDd5MnI3ZnowbjIOaC41OWRkbWxpY2ZiNWI4AHIhMTJNWGs4X1Q3MXpfVm9ZUnlMXzk2dkN0MWlRcWRHRGhk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